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7D497227"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A96A23">
        <w:rPr>
          <w:rFonts w:eastAsia="宋体" w:cs="Arial"/>
          <w:noProof w:val="0"/>
          <w:sz w:val="24"/>
          <w:szCs w:val="24"/>
          <w:lang w:val="en-US" w:eastAsia="zh-CN"/>
        </w:rPr>
        <w:t>12583</w:t>
      </w:r>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bookmarkStart w:id="2" w:name="_GoBack"/>
      <w:bookmarkEnd w:id="2"/>
    </w:p>
    <w:p w14:paraId="629F3F0E" w14:textId="12129A15" w:rsidR="00675C27" w:rsidRPr="00672E8B" w:rsidRDefault="00675C27" w:rsidP="00675C27">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6D620A" w:rsidRPr="00672E8B">
        <w:rPr>
          <w:rFonts w:ascii="Arial" w:hAnsi="Arial" w:cs="Arial" w:hint="eastAsia"/>
          <w:sz w:val="22"/>
        </w:rPr>
        <w:t>,</w:t>
      </w:r>
      <w:r w:rsidR="006D620A">
        <w:rPr>
          <w:rFonts w:ascii="Arial" w:hAnsi="Arial" w:cs="Arial"/>
          <w:sz w:val="22"/>
        </w:rPr>
        <w:t xml:space="preserve"> </w:t>
      </w:r>
      <w:r w:rsidR="00672E8B" w:rsidRPr="00672E8B">
        <w:rPr>
          <w:rFonts w:ascii="Arial" w:hAnsi="Arial" w:cs="Arial"/>
          <w:sz w:val="22"/>
        </w:rPr>
        <w:t>Cable</w:t>
      </w:r>
      <w:r w:rsidR="00672E8B">
        <w:rPr>
          <w:rFonts w:ascii="Arial" w:hAnsi="Arial" w:cs="Arial"/>
          <w:sz w:val="22"/>
        </w:rPr>
        <w:t>L</w:t>
      </w:r>
      <w:r w:rsidR="00672E8B" w:rsidRPr="00672E8B">
        <w:rPr>
          <w:rFonts w:ascii="Arial" w:hAnsi="Arial" w:cs="Arial"/>
          <w:sz w:val="22"/>
        </w:rPr>
        <w:t>abs,</w:t>
      </w:r>
      <w:r w:rsidR="00C84BBE">
        <w:rPr>
          <w:rFonts w:ascii="Arial" w:hAnsi="Arial" w:cs="Arial"/>
          <w:sz w:val="22"/>
        </w:rPr>
        <w:t xml:space="preserve"> </w:t>
      </w:r>
      <w:r w:rsidR="00672E8B" w:rsidRPr="00672E8B">
        <w:rPr>
          <w:rFonts w:ascii="Arial" w:hAnsi="Arial" w:cs="Arial"/>
          <w:sz w:val="22"/>
        </w:rPr>
        <w:t>Charter Communications</w:t>
      </w:r>
    </w:p>
    <w:p w14:paraId="1242DD15" w14:textId="698133A4"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1AE3" w:rsidRPr="00331AE3">
        <w:rPr>
          <w:rFonts w:ascii="Arial" w:eastAsia="宋体" w:hAnsi="Arial" w:cs="Arial"/>
          <w:sz w:val="22"/>
          <w:lang w:eastAsia="zh-CN"/>
        </w:rPr>
        <w:t>Discussion on regulation note for SL-U</w:t>
      </w:r>
    </w:p>
    <w:p w14:paraId="2A283A75" w14:textId="0DB56678"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31AE3">
        <w:rPr>
          <w:rFonts w:ascii="Arial" w:eastAsia="宋体" w:hAnsi="Arial" w:cs="Arial"/>
          <w:sz w:val="22"/>
          <w:lang w:eastAsia="zh-CN"/>
        </w:rPr>
        <w:t>8.30.</w:t>
      </w:r>
      <w:r w:rsidR="000C0A33">
        <w:rPr>
          <w:rFonts w:ascii="Arial" w:eastAsia="宋体" w:hAnsi="Arial" w:cs="Arial"/>
          <w:sz w:val="22"/>
          <w:lang w:eastAsia="zh-CN"/>
        </w:rPr>
        <w:t>2.</w:t>
      </w:r>
      <w:r w:rsidR="00331AE3">
        <w:rPr>
          <w:rFonts w:ascii="Arial" w:eastAsia="宋体" w:hAnsi="Arial" w:cs="Arial"/>
          <w:sz w:val="22"/>
          <w:lang w:eastAsia="zh-CN"/>
        </w:rPr>
        <w:t>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16041CFD"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t>
      </w:r>
      <w:bookmarkStart w:id="3" w:name="_Hlk134696308"/>
      <w:r w:rsidR="00690108">
        <w:rPr>
          <w:rFonts w:eastAsia="等线"/>
          <w:lang w:eastAsia="zh-CN"/>
        </w:rPr>
        <w:t xml:space="preserve">a TP [1] was approved for SL unlicensed operation for single carrier, including operating bands, channel bandwidths, </w:t>
      </w:r>
      <w:r w:rsidR="00702934">
        <w:rPr>
          <w:rFonts w:eastAsia="等线"/>
          <w:lang w:eastAsia="zh-CN"/>
        </w:rPr>
        <w:t xml:space="preserve">and </w:t>
      </w:r>
      <w:r w:rsidR="00690108">
        <w:rPr>
          <w:rFonts w:eastAsia="等线"/>
          <w:lang w:eastAsia="zh-CN"/>
        </w:rPr>
        <w:t xml:space="preserve">channel raster. For this part, there was one remaining issue </w:t>
      </w:r>
      <w:r w:rsidR="00702934">
        <w:rPr>
          <w:rFonts w:eastAsia="等线"/>
          <w:lang w:eastAsia="zh-CN"/>
        </w:rPr>
        <w:t xml:space="preserve">about </w:t>
      </w:r>
      <w:r w:rsidR="00690108">
        <w:rPr>
          <w:rFonts w:eastAsia="等线"/>
          <w:lang w:eastAsia="zh-CN"/>
        </w:rPr>
        <w:t>how to capture the regulation note for SL-U operating bands. In this contribution, we provide our views on this issue.</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6A8E9B20" w14:textId="65014DDB" w:rsidR="00BA0C02" w:rsidRDefault="00D14BDF" w:rsidP="00672E8B">
      <w:pPr>
        <w:spacing w:afterLines="50" w:after="120"/>
        <w:jc w:val="both"/>
        <w:textAlignment w:val="auto"/>
        <w:rPr>
          <w:rFonts w:eastAsia="等线"/>
          <w:bCs/>
          <w:lang w:eastAsia="zh-CN"/>
        </w:rPr>
      </w:pPr>
      <w:bookmarkStart w:id="4" w:name="_Hlk110692848"/>
      <w:bookmarkStart w:id="5" w:name="_Hlk110697904"/>
      <w:r>
        <w:rPr>
          <w:rFonts w:eastAsia="等线"/>
          <w:bCs/>
          <w:lang w:eastAsia="zh-CN"/>
        </w:rPr>
        <w:t xml:space="preserve">For </w:t>
      </w:r>
      <w:r w:rsidR="00BA62A7">
        <w:rPr>
          <w:rFonts w:eastAsia="等线"/>
          <w:bCs/>
          <w:lang w:eastAsia="zh-CN"/>
        </w:rPr>
        <w:t xml:space="preserve">the </w:t>
      </w:r>
      <w:r>
        <w:rPr>
          <w:rFonts w:eastAsia="等线"/>
          <w:bCs/>
          <w:lang w:eastAsia="zh-CN"/>
        </w:rPr>
        <w:t xml:space="preserve">SL-unlicensed spectrum, there </w:t>
      </w:r>
      <w:r w:rsidR="00BA62A7">
        <w:rPr>
          <w:rFonts w:eastAsia="等线"/>
          <w:bCs/>
          <w:lang w:eastAsia="zh-CN"/>
        </w:rPr>
        <w:t xml:space="preserve">were </w:t>
      </w:r>
      <w:r>
        <w:rPr>
          <w:rFonts w:eastAsia="等线"/>
          <w:bCs/>
          <w:lang w:eastAsia="zh-CN"/>
        </w:rPr>
        <w:t>regulation restriction</w:t>
      </w:r>
      <w:r w:rsidR="00BA62A7">
        <w:rPr>
          <w:rFonts w:eastAsia="等线"/>
          <w:bCs/>
          <w:lang w:eastAsia="zh-CN"/>
        </w:rPr>
        <w:t>s</w:t>
      </w:r>
      <w:r>
        <w:rPr>
          <w:rFonts w:eastAsia="等线"/>
          <w:bCs/>
          <w:lang w:eastAsia="zh-CN"/>
        </w:rPr>
        <w:t xml:space="preserve"> related to sidelink operation </w:t>
      </w:r>
      <w:r w:rsidR="003B1311">
        <w:rPr>
          <w:rFonts w:eastAsia="等线"/>
          <w:bCs/>
          <w:lang w:eastAsia="zh-CN"/>
        </w:rPr>
        <w:t xml:space="preserve">in </w:t>
      </w:r>
      <w:r w:rsidR="00702934">
        <w:rPr>
          <w:rFonts w:eastAsia="等线"/>
          <w:bCs/>
          <w:lang w:eastAsia="zh-CN"/>
        </w:rPr>
        <w:t xml:space="preserve">bands </w:t>
      </w:r>
      <w:r>
        <w:rPr>
          <w:rFonts w:eastAsia="等线"/>
          <w:bCs/>
          <w:lang w:eastAsia="zh-CN"/>
        </w:rPr>
        <w:t>n46, n96,</w:t>
      </w:r>
      <w:r w:rsidR="00702934">
        <w:rPr>
          <w:rFonts w:eastAsia="等线"/>
          <w:bCs/>
          <w:lang w:eastAsia="zh-CN"/>
        </w:rPr>
        <w:t xml:space="preserve"> and</w:t>
      </w:r>
      <w:r>
        <w:rPr>
          <w:rFonts w:eastAsia="等线"/>
          <w:bCs/>
          <w:lang w:eastAsia="zh-CN"/>
        </w:rPr>
        <w:t xml:space="preserve"> n102. The regulation restriction</w:t>
      </w:r>
      <w:r w:rsidR="00BA62A7">
        <w:rPr>
          <w:rFonts w:eastAsia="等线"/>
          <w:bCs/>
          <w:lang w:eastAsia="zh-CN"/>
        </w:rPr>
        <w:t>s</w:t>
      </w:r>
      <w:r>
        <w:rPr>
          <w:rFonts w:eastAsia="等线"/>
          <w:bCs/>
          <w:lang w:eastAsia="zh-CN"/>
        </w:rPr>
        <w:t xml:space="preserve"> </w:t>
      </w:r>
      <w:r w:rsidR="00BA62A7">
        <w:rPr>
          <w:rFonts w:eastAsia="等线"/>
          <w:bCs/>
          <w:lang w:eastAsia="zh-CN"/>
        </w:rPr>
        <w:t xml:space="preserve">were </w:t>
      </w:r>
      <w:r>
        <w:rPr>
          <w:rFonts w:eastAsia="等线"/>
          <w:bCs/>
          <w:lang w:eastAsia="zh-CN"/>
        </w:rPr>
        <w:t>introduced in the TP</w:t>
      </w:r>
      <w:r w:rsidR="00000A03">
        <w:rPr>
          <w:rFonts w:eastAsia="等线"/>
          <w:bCs/>
          <w:lang w:eastAsia="zh-CN"/>
        </w:rPr>
        <w:t xml:space="preserve"> </w:t>
      </w:r>
      <w:r>
        <w:rPr>
          <w:rFonts w:eastAsia="等线"/>
          <w:bCs/>
          <w:lang w:eastAsia="zh-CN"/>
        </w:rPr>
        <w:t xml:space="preserve">[1] as regulation note (which is still in brackets) in the table for operating bands. It still needs further discussion on how to capture the regulation note for SL-u operating bands. </w:t>
      </w:r>
      <w:r w:rsidR="00690108">
        <w:rPr>
          <w:rFonts w:eastAsia="等线"/>
          <w:bCs/>
          <w:lang w:eastAsia="zh-CN"/>
        </w:rPr>
        <w:t xml:space="preserve">There was agreement on sidelink on a single unlicensed </w:t>
      </w:r>
      <w:r>
        <w:rPr>
          <w:rFonts w:eastAsia="等线"/>
          <w:bCs/>
          <w:lang w:eastAsia="zh-CN"/>
        </w:rPr>
        <w:t>spectrum in the chairman’s notes.</w:t>
      </w:r>
    </w:p>
    <w:p w14:paraId="7F3D1CBD" w14:textId="77777777" w:rsidR="00D14BDF" w:rsidRPr="00D14BDF" w:rsidRDefault="00D14BDF" w:rsidP="00D14BDF">
      <w:pPr>
        <w:rPr>
          <w:b/>
          <w:i/>
          <w:highlight w:val="green"/>
        </w:rPr>
      </w:pPr>
      <w:r w:rsidRPr="00D14BDF">
        <w:rPr>
          <w:b/>
          <w:i/>
          <w:highlight w:val="green"/>
        </w:rPr>
        <w:t xml:space="preserve">Agreement: </w:t>
      </w:r>
    </w:p>
    <w:p w14:paraId="668481C8" w14:textId="3E77BEB4" w:rsidR="00D14BDF" w:rsidRPr="00860A3F" w:rsidRDefault="00D14BDF" w:rsidP="00D14BDF">
      <w:pPr>
        <w:pStyle w:val="afff4"/>
        <w:numPr>
          <w:ilvl w:val="0"/>
          <w:numId w:val="30"/>
        </w:numPr>
        <w:rPr>
          <w:i/>
        </w:rPr>
      </w:pPr>
      <w:r w:rsidRPr="00D14BDF">
        <w:rPr>
          <w:i/>
          <w:highlight w:val="green"/>
        </w:rPr>
        <w:t>Companies can further discuss how to capture the regulation notes for TR and TS.</w:t>
      </w:r>
    </w:p>
    <w:p w14:paraId="12DBDDF4" w14:textId="1F3328ED" w:rsidR="00860A3F" w:rsidRPr="00860A3F" w:rsidRDefault="00860A3F" w:rsidP="00860A3F">
      <w:r>
        <w:t>This issue is summarized as follows:</w:t>
      </w:r>
    </w:p>
    <w:p w14:paraId="0D4DCC36" w14:textId="3FCB18D7" w:rsidR="00D14BDF" w:rsidRPr="00672E8B" w:rsidRDefault="00D14BDF" w:rsidP="00117EBE">
      <w:pPr>
        <w:spacing w:afterLines="50" w:after="120"/>
        <w:textAlignment w:val="auto"/>
        <w:rPr>
          <w:rFonts w:eastAsia="等线"/>
          <w:b/>
          <w:lang w:val="en-US" w:eastAsia="zh-CN"/>
        </w:rPr>
      </w:pPr>
      <w:r w:rsidRPr="00672E8B">
        <w:rPr>
          <w:rFonts w:eastAsia="等线"/>
          <w:b/>
          <w:lang w:val="en-US" w:eastAsia="zh-CN"/>
        </w:rPr>
        <w:t>Issue: How to capture the regulation note in the TR</w:t>
      </w:r>
      <w:r w:rsidR="00860A3F" w:rsidRPr="00672E8B">
        <w:rPr>
          <w:rFonts w:eastAsia="等线"/>
          <w:b/>
          <w:lang w:val="en-US" w:eastAsia="zh-CN"/>
        </w:rPr>
        <w:t>/</w:t>
      </w:r>
      <w:r w:rsidRPr="00672E8B">
        <w:rPr>
          <w:rFonts w:eastAsia="等线"/>
          <w:b/>
          <w:lang w:val="en-US" w:eastAsia="zh-CN"/>
        </w:rPr>
        <w:t>TS</w:t>
      </w:r>
    </w:p>
    <w:p w14:paraId="7481851F" w14:textId="77777777" w:rsidR="00DF0CC4" w:rsidRDefault="00D14BDF" w:rsidP="00117EBE">
      <w:pPr>
        <w:spacing w:afterLines="50" w:after="120"/>
        <w:textAlignment w:val="auto"/>
        <w:rPr>
          <w:rFonts w:eastAsia="等线"/>
          <w:b/>
          <w:lang w:val="en-US" w:eastAsia="zh-CN"/>
        </w:rPr>
      </w:pPr>
      <w:bookmarkStart w:id="6" w:name="_Hlk142232499"/>
      <w:r w:rsidRPr="00672E8B">
        <w:rPr>
          <w:rFonts w:eastAsia="等线"/>
          <w:b/>
          <w:lang w:val="en-US" w:eastAsia="zh-CN"/>
        </w:rPr>
        <w:t xml:space="preserve">Option 1: </w:t>
      </w:r>
    </w:p>
    <w:p w14:paraId="23FCE123" w14:textId="2415D462" w:rsidR="00D14BDF" w:rsidRPr="00DF0CC4" w:rsidRDefault="00D14BDF" w:rsidP="00DF0CC4">
      <w:pPr>
        <w:pStyle w:val="afff4"/>
        <w:numPr>
          <w:ilvl w:val="0"/>
          <w:numId w:val="32"/>
        </w:numPr>
        <w:spacing w:afterLines="50"/>
        <w:rPr>
          <w:rFonts w:eastAsia="等线"/>
          <w:b/>
        </w:rPr>
      </w:pPr>
      <w:r w:rsidRPr="00DF0CC4">
        <w:rPr>
          <w:rFonts w:eastAsia="等线"/>
          <w:b/>
        </w:rPr>
        <w:t>Capture the specific regulation restriction for the specific bands</w:t>
      </w:r>
      <w:r w:rsidR="00860A3F" w:rsidRPr="00DF0CC4">
        <w:rPr>
          <w:rFonts w:eastAsia="等线"/>
          <w:b/>
        </w:rPr>
        <w:t xml:space="preserve"> in the TR and TS</w:t>
      </w:r>
    </w:p>
    <w:tbl>
      <w:tblPr>
        <w:tblW w:w="8640" w:type="dxa"/>
        <w:jc w:val="center"/>
        <w:tblLayout w:type="fixed"/>
        <w:tblLook w:val="04A0" w:firstRow="1" w:lastRow="0" w:firstColumn="1" w:lastColumn="0" w:noHBand="0" w:noVBand="1"/>
      </w:tblPr>
      <w:tblGrid>
        <w:gridCol w:w="1160"/>
        <w:gridCol w:w="2713"/>
        <w:gridCol w:w="2951"/>
        <w:gridCol w:w="908"/>
        <w:gridCol w:w="908"/>
      </w:tblGrid>
      <w:tr w:rsidR="00D14BDF" w:rsidRPr="00D14BDF" w14:paraId="27003D74" w14:textId="77777777" w:rsidTr="00D14BDF">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54710065"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E28F38B" w14:textId="77777777" w:rsidR="00D14BDF" w:rsidRPr="00D14BDF" w:rsidRDefault="00D14BDF" w:rsidP="00D14BDF">
            <w:pPr>
              <w:widowControl w:val="0"/>
              <w:spacing w:after="0"/>
              <w:jc w:val="center"/>
              <w:textAlignment w:val="auto"/>
              <w:rPr>
                <w:rFonts w:ascii="Arial" w:hAnsi="Arial" w:cs="Arial"/>
                <w:b/>
                <w:sz w:val="18"/>
                <w:vertAlign w:val="subscript"/>
              </w:rPr>
            </w:pPr>
            <w:r w:rsidRPr="00D14BDF">
              <w:rPr>
                <w:rFonts w:ascii="Arial" w:hAnsi="Arial" w:cs="Arial"/>
                <w:b/>
                <w:sz w:val="18"/>
              </w:rPr>
              <w:t>Sidelink (SL) Transmission operating band</w:t>
            </w:r>
          </w:p>
        </w:tc>
        <w:tc>
          <w:tcPr>
            <w:tcW w:w="2953" w:type="dxa"/>
            <w:tcBorders>
              <w:top w:val="single" w:sz="4" w:space="0" w:color="auto"/>
              <w:left w:val="nil"/>
              <w:bottom w:val="single" w:sz="4" w:space="0" w:color="auto"/>
              <w:right w:val="single" w:sz="4" w:space="0" w:color="auto"/>
            </w:tcBorders>
            <w:hideMark/>
          </w:tcPr>
          <w:p w14:paraId="5413CE99"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rPr>
              <w:t>Sidelink (SL)  Reception operating band</w:t>
            </w:r>
          </w:p>
        </w:tc>
        <w:tc>
          <w:tcPr>
            <w:tcW w:w="908" w:type="dxa"/>
            <w:vMerge w:val="restart"/>
            <w:tcBorders>
              <w:top w:val="single" w:sz="4" w:space="0" w:color="auto"/>
              <w:left w:val="single" w:sz="4" w:space="0" w:color="auto"/>
              <w:bottom w:val="nil"/>
              <w:right w:val="single" w:sz="4" w:space="0" w:color="auto"/>
            </w:tcBorders>
            <w:hideMark/>
          </w:tcPr>
          <w:p w14:paraId="16E998C7"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rPr>
              <w:t>Duplex Mode</w:t>
            </w:r>
          </w:p>
        </w:tc>
        <w:tc>
          <w:tcPr>
            <w:tcW w:w="908" w:type="dxa"/>
            <w:tcBorders>
              <w:top w:val="single" w:sz="4" w:space="0" w:color="auto"/>
              <w:left w:val="single" w:sz="4" w:space="0" w:color="auto"/>
              <w:bottom w:val="nil"/>
              <w:right w:val="single" w:sz="4" w:space="0" w:color="auto"/>
            </w:tcBorders>
            <w:hideMark/>
          </w:tcPr>
          <w:p w14:paraId="1A96D1ED"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lang w:eastAsia="zh-CN"/>
              </w:rPr>
              <w:t>Interface</w:t>
            </w:r>
          </w:p>
        </w:tc>
      </w:tr>
      <w:tr w:rsidR="00D14BDF" w:rsidRPr="00D14BDF" w14:paraId="5BD63DE1" w14:textId="77777777" w:rsidTr="00D14BDF">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4F424223" w14:textId="77777777" w:rsidR="00D14BDF" w:rsidRPr="00D14BDF" w:rsidRDefault="00D14BDF" w:rsidP="00D14BDF">
            <w:pPr>
              <w:overflowPunct/>
              <w:autoSpaceDE/>
              <w:autoSpaceDN/>
              <w:adjustRightInd/>
              <w:spacing w:after="0"/>
              <w:textAlignment w:val="auto"/>
              <w:rPr>
                <w:rFonts w:ascii="Arial"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3BF01EFE"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UL_low</w:t>
            </w:r>
            <w:r w:rsidRPr="00D14BDF">
              <w:rPr>
                <w:rFonts w:ascii="Arial" w:hAnsi="Arial" w:cs="Arial"/>
                <w:b/>
                <w:sz w:val="18"/>
              </w:rPr>
              <w:t xml:space="preserve">   –  F</w:t>
            </w:r>
            <w:r w:rsidRPr="00D14BDF">
              <w:rPr>
                <w:rFonts w:ascii="Arial" w:hAnsi="Arial" w:cs="Arial"/>
                <w:b/>
                <w:sz w:val="18"/>
                <w:vertAlign w:val="subscript"/>
              </w:rPr>
              <w:t>UL_high</w:t>
            </w:r>
          </w:p>
        </w:tc>
        <w:tc>
          <w:tcPr>
            <w:tcW w:w="2953" w:type="dxa"/>
            <w:tcBorders>
              <w:top w:val="single" w:sz="4" w:space="0" w:color="auto"/>
              <w:left w:val="nil"/>
              <w:bottom w:val="single" w:sz="4" w:space="0" w:color="auto"/>
              <w:right w:val="single" w:sz="4" w:space="0" w:color="auto"/>
            </w:tcBorders>
            <w:hideMark/>
          </w:tcPr>
          <w:p w14:paraId="05E1CDCB" w14:textId="77777777" w:rsidR="00D14BDF" w:rsidRPr="00D14BDF" w:rsidRDefault="00D14BDF" w:rsidP="00D14BDF">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DL_low</w:t>
            </w:r>
            <w:r w:rsidRPr="00D14BDF">
              <w:rPr>
                <w:rFonts w:ascii="Arial" w:hAnsi="Arial" w:cs="Arial"/>
                <w:b/>
                <w:sz w:val="18"/>
              </w:rPr>
              <w:t xml:space="preserve">  –  F</w:t>
            </w:r>
            <w:r w:rsidRPr="00D14BDF">
              <w:rPr>
                <w:rFonts w:ascii="Arial" w:hAnsi="Arial" w:cs="Arial"/>
                <w:b/>
                <w:sz w:val="18"/>
                <w:vertAlign w:val="subscript"/>
              </w:rPr>
              <w:t>DL_high</w:t>
            </w:r>
          </w:p>
        </w:tc>
        <w:tc>
          <w:tcPr>
            <w:tcW w:w="908" w:type="dxa"/>
            <w:vMerge/>
            <w:tcBorders>
              <w:top w:val="single" w:sz="4" w:space="0" w:color="auto"/>
              <w:left w:val="single" w:sz="4" w:space="0" w:color="auto"/>
              <w:bottom w:val="nil"/>
              <w:right w:val="single" w:sz="4" w:space="0" w:color="auto"/>
            </w:tcBorders>
            <w:vAlign w:val="center"/>
            <w:hideMark/>
          </w:tcPr>
          <w:p w14:paraId="42A09E37" w14:textId="77777777" w:rsidR="00D14BDF" w:rsidRPr="00D14BDF" w:rsidRDefault="00D14BDF" w:rsidP="00D14BDF">
            <w:pPr>
              <w:overflowPunct/>
              <w:autoSpaceDE/>
              <w:autoSpaceDN/>
              <w:adjustRightInd/>
              <w:spacing w:after="0"/>
              <w:textAlignment w:val="auto"/>
              <w:rPr>
                <w:rFonts w:ascii="Arial" w:hAnsi="Arial"/>
                <w:b/>
                <w:sz w:val="18"/>
              </w:rPr>
            </w:pPr>
          </w:p>
        </w:tc>
        <w:tc>
          <w:tcPr>
            <w:tcW w:w="908" w:type="dxa"/>
            <w:tcBorders>
              <w:top w:val="nil"/>
              <w:left w:val="single" w:sz="4" w:space="0" w:color="auto"/>
              <w:bottom w:val="nil"/>
              <w:right w:val="single" w:sz="4" w:space="0" w:color="auto"/>
            </w:tcBorders>
          </w:tcPr>
          <w:p w14:paraId="26E28A09" w14:textId="77777777" w:rsidR="00D14BDF" w:rsidRPr="00D14BDF" w:rsidRDefault="00D14BDF" w:rsidP="00D14BDF">
            <w:pPr>
              <w:widowControl w:val="0"/>
              <w:spacing w:after="0"/>
              <w:jc w:val="center"/>
              <w:textAlignment w:val="auto"/>
              <w:rPr>
                <w:rFonts w:ascii="Arial" w:hAnsi="Arial"/>
                <w:b/>
                <w:sz w:val="18"/>
              </w:rPr>
            </w:pPr>
          </w:p>
        </w:tc>
      </w:tr>
      <w:tr w:rsidR="00D14BDF" w:rsidRPr="00D14BDF" w14:paraId="45536819" w14:textId="77777777" w:rsidTr="00D14BDF">
        <w:trPr>
          <w:trHeight w:val="187"/>
          <w:jc w:val="center"/>
        </w:trPr>
        <w:tc>
          <w:tcPr>
            <w:tcW w:w="1161" w:type="dxa"/>
            <w:tcBorders>
              <w:top w:val="single" w:sz="4" w:space="0" w:color="auto"/>
              <w:left w:val="single" w:sz="4" w:space="0" w:color="auto"/>
              <w:bottom w:val="nil"/>
              <w:right w:val="single" w:sz="4" w:space="0" w:color="auto"/>
            </w:tcBorders>
            <w:hideMark/>
          </w:tcPr>
          <w:p w14:paraId="4510CCEF"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n46</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3092D1C1"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0B85A64B"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908" w:type="dxa"/>
            <w:tcBorders>
              <w:top w:val="single" w:sz="4" w:space="0" w:color="auto"/>
              <w:left w:val="single" w:sz="4" w:space="0" w:color="auto"/>
              <w:bottom w:val="nil"/>
              <w:right w:val="single" w:sz="4" w:space="0" w:color="auto"/>
            </w:tcBorders>
            <w:hideMark/>
          </w:tcPr>
          <w:p w14:paraId="2149422C"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nil"/>
              <w:right w:val="single" w:sz="4" w:space="0" w:color="auto"/>
            </w:tcBorders>
            <w:hideMark/>
          </w:tcPr>
          <w:p w14:paraId="127C4AEF"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PC5</w:t>
            </w:r>
          </w:p>
        </w:tc>
      </w:tr>
      <w:tr w:rsidR="00D14BDF" w:rsidRPr="00D14BDF" w14:paraId="437C11C5" w14:textId="77777777" w:rsidTr="00D14BD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CD668B" w14:textId="77777777" w:rsidR="00D14BDF" w:rsidRPr="00D14BDF" w:rsidRDefault="00D14BDF" w:rsidP="00D14BDF">
            <w:pPr>
              <w:keepNext/>
              <w:keepLines/>
              <w:spacing w:after="0"/>
              <w:jc w:val="center"/>
              <w:textAlignment w:val="auto"/>
              <w:rPr>
                <w:rFonts w:ascii="Arial" w:hAnsi="Arial" w:cs="Arial"/>
                <w:sz w:val="18"/>
                <w:lang w:eastAsia="zh-CN"/>
              </w:rPr>
            </w:pPr>
            <w:r w:rsidRPr="00D14BDF">
              <w:rPr>
                <w:rFonts w:ascii="Arial" w:hAnsi="Arial" w:cs="Arial"/>
                <w:sz w:val="18"/>
                <w:lang w:eastAsia="zh-CN"/>
              </w:rPr>
              <w:t>n96</w:t>
            </w:r>
            <w:r w:rsidRPr="00D14BDF">
              <w:rPr>
                <w:rFonts w:ascii="Arial"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1E3A5B6" w14:textId="77777777" w:rsidR="00D14BDF" w:rsidRPr="00D14BDF" w:rsidRDefault="00D14BDF" w:rsidP="00D14BDF">
            <w:pPr>
              <w:keepNext/>
              <w:keepLines/>
              <w:spacing w:after="0"/>
              <w:jc w:val="center"/>
              <w:textAlignment w:val="auto"/>
              <w:rPr>
                <w:rFonts w:ascii="Arial" w:hAnsi="Arial" w:cs="Arial"/>
                <w:sz w:val="18"/>
                <w:lang w:eastAsia="zh-CN"/>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558E7F9"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EC7FF6C"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299E930D"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PC5</w:t>
            </w:r>
          </w:p>
        </w:tc>
      </w:tr>
      <w:tr w:rsidR="00D14BDF" w:rsidRPr="00D14BDF" w14:paraId="611A8BA5" w14:textId="77777777" w:rsidTr="00D14BD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C28750" w14:textId="77777777" w:rsidR="00D14BDF" w:rsidRPr="00D14BDF" w:rsidRDefault="00D14BDF" w:rsidP="00D14BDF">
            <w:pPr>
              <w:keepNext/>
              <w:keepLines/>
              <w:spacing w:after="0"/>
              <w:jc w:val="center"/>
              <w:textAlignment w:val="auto"/>
              <w:rPr>
                <w:rFonts w:ascii="Arial" w:hAnsi="Arial" w:cs="Arial"/>
                <w:sz w:val="18"/>
                <w:lang w:eastAsia="en-GB"/>
              </w:rPr>
            </w:pPr>
            <w:r w:rsidRPr="00D14BDF">
              <w:rPr>
                <w:rFonts w:ascii="Arial" w:hAnsi="Arial" w:cs="Arial"/>
                <w:sz w:val="18"/>
              </w:rPr>
              <w:t>n102</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06CDCC40" w14:textId="77777777" w:rsidR="00D14BDF" w:rsidRPr="00D14BDF" w:rsidRDefault="00D14BDF" w:rsidP="00D14BDF">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02171F8" w14:textId="77777777" w:rsidR="00D14BDF" w:rsidRPr="00D14BDF" w:rsidRDefault="00D14BDF" w:rsidP="00D14BDF">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E1DEBD8" w14:textId="77777777" w:rsidR="00D14BDF" w:rsidRPr="00D14BDF" w:rsidRDefault="00D14BDF" w:rsidP="00D14BDF">
            <w:pPr>
              <w:keepNext/>
              <w:keepLines/>
              <w:spacing w:after="0"/>
              <w:jc w:val="center"/>
              <w:textAlignment w:val="auto"/>
              <w:rPr>
                <w:rFonts w:ascii="Arial" w:hAnsi="Arial" w:cs="Arial"/>
                <w:sz w:val="18"/>
                <w:lang w:eastAsia="en-GB"/>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1CED9284" w14:textId="77777777" w:rsidR="00D14BDF" w:rsidRPr="00D14BDF" w:rsidRDefault="00D14BDF" w:rsidP="00D14BDF">
            <w:pPr>
              <w:keepNext/>
              <w:keepLines/>
              <w:spacing w:after="0"/>
              <w:jc w:val="center"/>
              <w:textAlignment w:val="auto"/>
              <w:rPr>
                <w:rFonts w:ascii="Arial" w:hAnsi="Arial" w:cs="Arial"/>
                <w:sz w:val="18"/>
              </w:rPr>
            </w:pPr>
            <w:r w:rsidRPr="00D14BDF">
              <w:rPr>
                <w:rFonts w:ascii="Arial" w:hAnsi="Arial" w:cs="Arial"/>
                <w:sz w:val="18"/>
              </w:rPr>
              <w:t>PC5</w:t>
            </w:r>
          </w:p>
        </w:tc>
      </w:tr>
      <w:tr w:rsidR="00D14BDF" w:rsidRPr="00D14BDF" w14:paraId="2757C794" w14:textId="77777777" w:rsidTr="00D14BDF">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hideMark/>
          </w:tcPr>
          <w:p w14:paraId="526C33E6" w14:textId="77777777" w:rsidR="00D14BDF" w:rsidRPr="00C84BBE" w:rsidRDefault="00D14BDF" w:rsidP="00D14BDF">
            <w:pPr>
              <w:keepNext/>
              <w:keepLines/>
              <w:spacing w:after="0"/>
              <w:ind w:left="851" w:hanging="851"/>
              <w:textAlignment w:val="auto"/>
              <w:rPr>
                <w:rFonts w:ascii="Arial" w:hAnsi="Arial" w:cs="Arial"/>
                <w:sz w:val="18"/>
                <w:lang w:eastAsia="zh-CN"/>
              </w:rPr>
            </w:pPr>
            <w:r w:rsidRPr="00C84BBE">
              <w:rPr>
                <w:rFonts w:ascii="Arial" w:hAnsi="Arial" w:cs="Arial"/>
                <w:sz w:val="18"/>
              </w:rPr>
              <w:t>[NOTE 1:</w:t>
            </w:r>
            <w:r w:rsidRPr="00C84BBE">
              <w:rPr>
                <w:rFonts w:ascii="Arial" w:hAnsi="Arial" w:cs="Arial"/>
                <w:sz w:val="18"/>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C84BBE">
              <w:rPr>
                <w:rFonts w:ascii="Arial" w:eastAsia="等线" w:hAnsi="Arial" w:cs="Arial"/>
                <w:sz w:val="18"/>
                <w:lang w:eastAsia="zh-CN"/>
              </w:rPr>
              <w:t>regulat</w:t>
            </w:r>
            <w:r w:rsidRPr="00C84BBE">
              <w:rPr>
                <w:rFonts w:ascii="Arial" w:hAnsi="Arial" w:cs="Arial"/>
                <w:sz w:val="18"/>
              </w:rPr>
              <w:t>ory rules.</w:t>
            </w:r>
          </w:p>
          <w:p w14:paraId="1C0FDB2B" w14:textId="77777777" w:rsidR="00D14BDF" w:rsidRPr="00D14BDF" w:rsidRDefault="00D14BDF" w:rsidP="00D14BDF">
            <w:pPr>
              <w:keepNext/>
              <w:keepLines/>
              <w:spacing w:after="0"/>
              <w:ind w:left="851" w:hanging="851"/>
              <w:textAlignment w:val="auto"/>
              <w:rPr>
                <w:rFonts w:ascii="Arial" w:hAnsi="Arial"/>
                <w:sz w:val="18"/>
              </w:rPr>
            </w:pPr>
            <w:r w:rsidRPr="00C84BBE">
              <w:rPr>
                <w:rFonts w:ascii="Arial" w:hAnsi="Arial" w:cs="Arial"/>
                <w:sz w:val="18"/>
              </w:rPr>
              <w:t>NOTE 2:</w:t>
            </w:r>
            <w:r w:rsidRPr="00C84BBE">
              <w:rPr>
                <w:rFonts w:ascii="Arial" w:hAnsi="Arial" w:cs="Arial"/>
                <w:sz w:val="18"/>
              </w:rPr>
              <w:tab/>
            </w:r>
            <w:r w:rsidRPr="00C84BBE">
              <w:rPr>
                <w:rFonts w:ascii="Arial" w:hAnsi="Arial" w:cs="Arial"/>
                <w:color w:val="000000" w:themeColor="text1"/>
                <w:sz w:val="18"/>
                <w:lang w:val="en-US" w:eastAsia="zh-CN"/>
              </w:rPr>
              <w:t xml:space="preserve">For band n96 </w:t>
            </w:r>
            <w:r w:rsidRPr="00C84BBE">
              <w:rPr>
                <w:rFonts w:ascii="Arial" w:eastAsia="等线" w:hAnsi="Arial" w:cs="Arial"/>
                <w:color w:val="000000" w:themeColor="text1"/>
                <w:sz w:val="18"/>
                <w:lang w:val="en-US" w:eastAsia="zh-CN"/>
              </w:rPr>
              <w:t>in</w:t>
            </w:r>
            <w:r w:rsidRPr="00C84BBE">
              <w:rPr>
                <w:rFonts w:ascii="Arial" w:hAnsi="Arial" w:cs="Arial"/>
                <w:color w:val="000000" w:themeColor="text1"/>
                <w:sz w:val="18"/>
                <w:lang w:val="en-US" w:eastAsia="zh-CN"/>
              </w:rPr>
              <w:t xml:space="preserve"> </w:t>
            </w:r>
            <w:r w:rsidRPr="00C84BBE">
              <w:rPr>
                <w:rFonts w:ascii="Arial" w:eastAsia="等线" w:hAnsi="Arial" w:cs="Arial"/>
                <w:color w:val="000000" w:themeColor="text1"/>
                <w:sz w:val="18"/>
                <w:lang w:val="en-US" w:eastAsia="zh-CN"/>
              </w:rPr>
              <w:t>USA</w:t>
            </w:r>
            <w:r w:rsidRPr="00C84BBE">
              <w:rPr>
                <w:rFonts w:ascii="Arial" w:hAnsi="Arial" w:cs="Arial"/>
                <w:color w:val="000000" w:themeColor="text1"/>
                <w:sz w:val="18"/>
                <w:lang w:val="en-US" w:eastAsia="zh-CN"/>
              </w:rPr>
              <w:t>, SL-U operation is excluded for vehicular UEs.]</w:t>
            </w:r>
          </w:p>
        </w:tc>
      </w:tr>
      <w:bookmarkEnd w:id="6"/>
    </w:tbl>
    <w:p w14:paraId="1BD5929F" w14:textId="77777777" w:rsidR="00860A3F" w:rsidRDefault="00860A3F" w:rsidP="00117EBE">
      <w:pPr>
        <w:spacing w:afterLines="50" w:after="120"/>
        <w:textAlignment w:val="auto"/>
        <w:rPr>
          <w:rFonts w:eastAsia="等线"/>
          <w:lang w:val="en-US" w:eastAsia="zh-CN"/>
        </w:rPr>
      </w:pPr>
    </w:p>
    <w:p w14:paraId="64B8E429" w14:textId="77777777" w:rsidR="00DF0CC4" w:rsidRDefault="00D14BDF" w:rsidP="00117EBE">
      <w:pPr>
        <w:spacing w:afterLines="50" w:after="120"/>
        <w:textAlignment w:val="auto"/>
        <w:rPr>
          <w:rFonts w:eastAsia="等线"/>
          <w:b/>
          <w:lang w:val="en-US" w:eastAsia="zh-CN"/>
        </w:rPr>
      </w:pPr>
      <w:r w:rsidRPr="00672E8B">
        <w:rPr>
          <w:rFonts w:eastAsia="等线"/>
          <w:b/>
          <w:lang w:val="en-US" w:eastAsia="zh-CN"/>
        </w:rPr>
        <w:t xml:space="preserve">Option 2: </w:t>
      </w:r>
    </w:p>
    <w:p w14:paraId="296A49CD" w14:textId="2D16F4C5" w:rsidR="00D14BDF" w:rsidRPr="00DF0CC4" w:rsidRDefault="00D14BDF" w:rsidP="00DF0CC4">
      <w:pPr>
        <w:pStyle w:val="afff4"/>
        <w:numPr>
          <w:ilvl w:val="0"/>
          <w:numId w:val="32"/>
        </w:numPr>
        <w:spacing w:afterLines="50"/>
        <w:rPr>
          <w:rFonts w:eastAsia="等线"/>
          <w:b/>
        </w:rPr>
      </w:pPr>
      <w:r w:rsidRPr="00DF0CC4">
        <w:rPr>
          <w:rFonts w:eastAsia="等线"/>
          <w:b/>
        </w:rPr>
        <w:t xml:space="preserve">Capture the regulation note in </w:t>
      </w:r>
      <w:r w:rsidR="00AB6287" w:rsidRPr="00DF0CC4">
        <w:rPr>
          <w:rFonts w:eastAsia="等线"/>
          <w:b/>
        </w:rPr>
        <w:t xml:space="preserve">a </w:t>
      </w:r>
      <w:r w:rsidRPr="00DF0CC4">
        <w:rPr>
          <w:rFonts w:eastAsia="等线"/>
          <w:b/>
        </w:rPr>
        <w:t>general way in the TS</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860A3F" w:rsidRPr="00A1115A" w14:paraId="244CDAF1" w14:textId="77777777" w:rsidTr="005B414B">
        <w:trPr>
          <w:trHeight w:val="187"/>
          <w:jc w:val="center"/>
        </w:trPr>
        <w:tc>
          <w:tcPr>
            <w:tcW w:w="1161" w:type="dxa"/>
            <w:vMerge w:val="restart"/>
            <w:tcBorders>
              <w:top w:val="single" w:sz="4" w:space="0" w:color="auto"/>
              <w:left w:val="single" w:sz="4" w:space="0" w:color="auto"/>
              <w:right w:val="single" w:sz="4" w:space="0" w:color="auto"/>
            </w:tcBorders>
            <w:hideMark/>
          </w:tcPr>
          <w:p w14:paraId="30D410A9" w14:textId="77777777" w:rsidR="00860A3F" w:rsidRPr="00A1115A" w:rsidRDefault="00860A3F" w:rsidP="005B414B">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528FF55E" w14:textId="77777777" w:rsidR="00860A3F" w:rsidRPr="00A1115A" w:rsidRDefault="00860A3F" w:rsidP="005B414B">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77C4E60B" w14:textId="77777777" w:rsidR="00860A3F" w:rsidRPr="00A1115A" w:rsidRDefault="00860A3F" w:rsidP="005B414B">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57BA3E76" w14:textId="77777777" w:rsidR="00860A3F" w:rsidRPr="00A1115A" w:rsidRDefault="00860A3F" w:rsidP="005B414B">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1EFB287C" w14:textId="77777777" w:rsidR="00860A3F" w:rsidRPr="00A1115A" w:rsidRDefault="00860A3F" w:rsidP="005B414B">
            <w:pPr>
              <w:pStyle w:val="TAH"/>
              <w:keepNext w:val="0"/>
              <w:keepLines w:val="0"/>
              <w:widowControl w:val="0"/>
            </w:pPr>
            <w:r w:rsidRPr="00A1115A">
              <w:rPr>
                <w:rFonts w:cs="Arial"/>
                <w:lang w:eastAsia="zh-CN"/>
              </w:rPr>
              <w:t>Interface</w:t>
            </w:r>
          </w:p>
        </w:tc>
      </w:tr>
      <w:tr w:rsidR="00860A3F" w:rsidRPr="00A1115A" w14:paraId="12A85A8C" w14:textId="77777777" w:rsidTr="005B414B">
        <w:trPr>
          <w:trHeight w:val="187"/>
          <w:jc w:val="center"/>
        </w:trPr>
        <w:tc>
          <w:tcPr>
            <w:tcW w:w="1161" w:type="dxa"/>
            <w:vMerge/>
            <w:tcBorders>
              <w:left w:val="single" w:sz="4" w:space="0" w:color="auto"/>
              <w:bottom w:val="nil"/>
              <w:right w:val="single" w:sz="4" w:space="0" w:color="auto"/>
            </w:tcBorders>
          </w:tcPr>
          <w:p w14:paraId="33780460" w14:textId="77777777" w:rsidR="00860A3F" w:rsidRPr="00A1115A" w:rsidRDefault="00860A3F" w:rsidP="005B414B">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1E4CB2E4" w14:textId="77777777" w:rsidR="00860A3F" w:rsidRPr="00A1115A" w:rsidRDefault="00860A3F" w:rsidP="005B414B">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7F778A66" w14:textId="77777777" w:rsidR="00860A3F" w:rsidRPr="00A1115A" w:rsidRDefault="00860A3F" w:rsidP="005B414B">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28056663" w14:textId="77777777" w:rsidR="00860A3F" w:rsidRPr="00A1115A" w:rsidRDefault="00860A3F" w:rsidP="005B414B">
            <w:pPr>
              <w:pStyle w:val="TAH"/>
              <w:keepNext w:val="0"/>
              <w:keepLines w:val="0"/>
              <w:widowControl w:val="0"/>
            </w:pPr>
          </w:p>
        </w:tc>
        <w:tc>
          <w:tcPr>
            <w:tcW w:w="908" w:type="dxa"/>
            <w:tcBorders>
              <w:left w:val="single" w:sz="4" w:space="0" w:color="auto"/>
              <w:bottom w:val="nil"/>
              <w:right w:val="single" w:sz="4" w:space="0" w:color="auto"/>
            </w:tcBorders>
          </w:tcPr>
          <w:p w14:paraId="7235BD34" w14:textId="77777777" w:rsidR="00860A3F" w:rsidRPr="00A1115A" w:rsidRDefault="00860A3F" w:rsidP="005B414B">
            <w:pPr>
              <w:pStyle w:val="TAH"/>
              <w:keepNext w:val="0"/>
              <w:keepLines w:val="0"/>
              <w:widowControl w:val="0"/>
            </w:pPr>
          </w:p>
        </w:tc>
      </w:tr>
      <w:tr w:rsidR="00860A3F" w:rsidRPr="00A1115A" w14:paraId="6B3A6FBB" w14:textId="77777777" w:rsidTr="005B414B">
        <w:trPr>
          <w:trHeight w:val="187"/>
          <w:jc w:val="center"/>
        </w:trPr>
        <w:tc>
          <w:tcPr>
            <w:tcW w:w="1161" w:type="dxa"/>
            <w:tcBorders>
              <w:top w:val="single" w:sz="4" w:space="0" w:color="auto"/>
              <w:left w:val="single" w:sz="4" w:space="0" w:color="auto"/>
              <w:bottom w:val="nil"/>
              <w:right w:val="single" w:sz="4" w:space="0" w:color="auto"/>
            </w:tcBorders>
          </w:tcPr>
          <w:p w14:paraId="5FA65AA4" w14:textId="77777777" w:rsidR="00860A3F" w:rsidRPr="00A1115A" w:rsidRDefault="00860A3F" w:rsidP="005B414B">
            <w:pPr>
              <w:pStyle w:val="TAC"/>
            </w:pPr>
            <w:r w:rsidRPr="00A1115A">
              <w:t>n46</w:t>
            </w:r>
            <w:r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0BF01EBF" w14:textId="77777777" w:rsidR="00860A3F" w:rsidRPr="00A1115A" w:rsidRDefault="00860A3F" w:rsidP="005B414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5D83EB6" w14:textId="77777777" w:rsidR="00860A3F" w:rsidRPr="00A1115A" w:rsidRDefault="00860A3F" w:rsidP="005B414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3EA7DDF" w14:textId="77777777" w:rsidR="00860A3F" w:rsidRPr="00A1115A" w:rsidRDefault="00860A3F" w:rsidP="005B414B">
            <w:pPr>
              <w:pStyle w:val="TAC"/>
            </w:pPr>
            <w:r>
              <w:t>HD</w:t>
            </w:r>
          </w:p>
        </w:tc>
        <w:tc>
          <w:tcPr>
            <w:tcW w:w="908" w:type="dxa"/>
            <w:tcBorders>
              <w:top w:val="single" w:sz="4" w:space="0" w:color="auto"/>
              <w:left w:val="single" w:sz="4" w:space="0" w:color="auto"/>
              <w:bottom w:val="nil"/>
              <w:right w:val="single" w:sz="4" w:space="0" w:color="auto"/>
            </w:tcBorders>
          </w:tcPr>
          <w:p w14:paraId="75EB9EDD" w14:textId="77777777" w:rsidR="00860A3F" w:rsidRDefault="00860A3F" w:rsidP="005B414B">
            <w:pPr>
              <w:pStyle w:val="TAC"/>
            </w:pPr>
            <w:r>
              <w:t>PC5</w:t>
            </w:r>
          </w:p>
        </w:tc>
      </w:tr>
      <w:tr w:rsidR="00860A3F" w:rsidRPr="00A1115A" w14:paraId="0B1CDAB9"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DD450E" w14:textId="77777777" w:rsidR="00860A3F" w:rsidRPr="00A1115A" w:rsidRDefault="00860A3F" w:rsidP="005B414B">
            <w:pPr>
              <w:pStyle w:val="TAC"/>
              <w:rPr>
                <w:lang w:eastAsia="zh-CN"/>
              </w:rPr>
            </w:pPr>
            <w:r w:rsidRPr="00A1115A">
              <w:rPr>
                <w:lang w:eastAsia="zh-CN"/>
              </w:rPr>
              <w:t>n96</w:t>
            </w:r>
            <w:r w:rsidRPr="00A1115A">
              <w:rPr>
                <w:vertAlign w:val="superscript"/>
                <w:lang w:eastAsia="zh-CN"/>
              </w:rPr>
              <w:t>1</w:t>
            </w:r>
          </w:p>
        </w:tc>
        <w:tc>
          <w:tcPr>
            <w:tcW w:w="2715" w:type="dxa"/>
            <w:tcBorders>
              <w:top w:val="single" w:sz="4" w:space="0" w:color="auto"/>
              <w:left w:val="single" w:sz="4" w:space="0" w:color="auto"/>
              <w:bottom w:val="single" w:sz="4" w:space="0" w:color="auto"/>
              <w:right w:val="single" w:sz="4" w:space="0" w:color="auto"/>
            </w:tcBorders>
          </w:tcPr>
          <w:p w14:paraId="32AF081F" w14:textId="77777777" w:rsidR="00860A3F" w:rsidRPr="00A1115A" w:rsidRDefault="00860A3F" w:rsidP="005B414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D76586" w14:textId="77777777" w:rsidR="00860A3F" w:rsidRPr="00A1115A" w:rsidRDefault="00860A3F" w:rsidP="005B414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55EC4D6" w14:textId="77777777" w:rsidR="00860A3F" w:rsidRPr="00A1115A" w:rsidRDefault="00860A3F" w:rsidP="005B414B">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1FB202A9" w14:textId="77777777" w:rsidR="00860A3F" w:rsidRDefault="00860A3F" w:rsidP="005B414B">
            <w:pPr>
              <w:pStyle w:val="TAC"/>
            </w:pPr>
            <w:r>
              <w:t>PC5</w:t>
            </w:r>
          </w:p>
        </w:tc>
      </w:tr>
      <w:tr w:rsidR="00860A3F" w14:paraId="6BC1A3B7"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FFB010" w14:textId="77777777" w:rsidR="00860A3F" w:rsidRDefault="00860A3F" w:rsidP="005B414B">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2812533F" w14:textId="77777777" w:rsidR="00860A3F" w:rsidRDefault="00860A3F" w:rsidP="005B414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2104E0F" w14:textId="77777777" w:rsidR="00860A3F" w:rsidRDefault="00860A3F" w:rsidP="005B414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68F7BCE" w14:textId="77777777" w:rsidR="00860A3F" w:rsidRDefault="00860A3F" w:rsidP="005B414B">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698D45F4" w14:textId="77777777" w:rsidR="00860A3F" w:rsidRDefault="00860A3F" w:rsidP="005B414B">
            <w:pPr>
              <w:pStyle w:val="TAC"/>
            </w:pPr>
            <w:r>
              <w:t>PC5</w:t>
            </w:r>
          </w:p>
        </w:tc>
      </w:tr>
      <w:tr w:rsidR="00860A3F" w14:paraId="0EE4D9D6" w14:textId="77777777" w:rsidTr="005B414B">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7EB289E7" w14:textId="77777777" w:rsidR="00860A3F" w:rsidRDefault="00860A3F" w:rsidP="005B414B">
            <w:pPr>
              <w:pStyle w:val="TAN"/>
            </w:pPr>
            <w:r>
              <w:t xml:space="preserve">NOTE:1: </w:t>
            </w:r>
            <w:r w:rsidRPr="00082098">
              <w:t xml:space="preserve">Direct connection between client devices in the shared spectrum band </w:t>
            </w:r>
            <w:r>
              <w:t>are</w:t>
            </w:r>
            <w:r w:rsidRPr="00082098">
              <w:t xml:space="preserve"> subject to</w:t>
            </w:r>
            <w:r>
              <w:t xml:space="preserve"> regional and</w:t>
            </w:r>
            <w:r w:rsidRPr="00082098">
              <w:t xml:space="preserve"> country-specific conditions.</w:t>
            </w:r>
          </w:p>
          <w:p w14:paraId="22616ED0" w14:textId="77777777" w:rsidR="00860A3F" w:rsidRPr="00A1115A" w:rsidRDefault="00860A3F" w:rsidP="005B414B">
            <w:pPr>
              <w:pStyle w:val="TAN"/>
            </w:pPr>
          </w:p>
        </w:tc>
      </w:tr>
    </w:tbl>
    <w:p w14:paraId="5C7205E2" w14:textId="7A2A20C2" w:rsidR="00860A3F" w:rsidRPr="00DF0CC4" w:rsidRDefault="00860A3F" w:rsidP="00DF0CC4">
      <w:pPr>
        <w:pStyle w:val="afff4"/>
        <w:numPr>
          <w:ilvl w:val="0"/>
          <w:numId w:val="32"/>
        </w:numPr>
        <w:rPr>
          <w:rFonts w:eastAsia="等线"/>
        </w:rPr>
      </w:pPr>
      <w:r w:rsidRPr="00DF0CC4">
        <w:rPr>
          <w:rFonts w:eastAsia="等线"/>
          <w:b/>
        </w:rPr>
        <w:t>Collect the region and country specific information to TR:</w:t>
      </w:r>
      <w:r w:rsidRPr="00DF0CC4">
        <w:rPr>
          <w:rFonts w:eastAsia="等线"/>
        </w:rPr>
        <w:br/>
      </w:r>
      <w:r w:rsidRPr="00860A3F">
        <w:t xml:space="preserve">During the NR SL-U development RAN4 identified at least following regional and country specific </w:t>
      </w:r>
      <w:r w:rsidRPr="00860A3F">
        <w:lastRenderedPageBreak/>
        <w:t>restrictions for direct connection between the devices within the targeted unlicensed bands (n46, n96</w:t>
      </w:r>
      <w:r w:rsidR="00EF72DA">
        <w:t>,</w:t>
      </w:r>
      <w:r w:rsidRPr="00860A3F">
        <w:t xml:space="preserve"> and n102).</w:t>
      </w:r>
    </w:p>
    <w:p w14:paraId="1D589D2C" w14:textId="77777777" w:rsidR="00860A3F" w:rsidRPr="00860A3F" w:rsidRDefault="00860A3F" w:rsidP="00860A3F">
      <w:pPr>
        <w:numPr>
          <w:ilvl w:val="0"/>
          <w:numId w:val="31"/>
        </w:numPr>
        <w:contextualSpacing/>
        <w:rPr>
          <w:lang w:eastAsia="zh-CN"/>
        </w:rPr>
      </w:pPr>
      <w:r w:rsidRPr="00860A3F">
        <w:t xml:space="preserve">Client devices are prohibited from connecting directly to another client device in the frequency range 5850 – 5895 MHz and 5925 – 7125 MHz in USA, and in the frequency range 5925 – 7125 MHz in Canada per regulatory rules. </w:t>
      </w:r>
    </w:p>
    <w:p w14:paraId="6B92744D" w14:textId="77777777" w:rsidR="00860A3F" w:rsidRPr="00860A3F" w:rsidRDefault="00860A3F" w:rsidP="00DF0CC4">
      <w:pPr>
        <w:numPr>
          <w:ilvl w:val="0"/>
          <w:numId w:val="31"/>
        </w:numPr>
        <w:ind w:left="714" w:hanging="357"/>
        <w:contextualSpacing/>
        <w:rPr>
          <w:rFonts w:eastAsia="等线"/>
        </w:rPr>
      </w:pPr>
      <w:r w:rsidRPr="00860A3F">
        <w:rPr>
          <w:color w:val="000000" w:themeColor="text1"/>
          <w:lang w:val="en-US" w:eastAsia="zh-CN"/>
        </w:rPr>
        <w:t xml:space="preserve">For bands n96 </w:t>
      </w:r>
      <w:r w:rsidRPr="00EC3D98">
        <w:rPr>
          <w:color w:val="000000" w:themeColor="text1"/>
          <w:lang w:val="en-US" w:eastAsia="zh-CN"/>
        </w:rPr>
        <w:t>in</w:t>
      </w:r>
      <w:r w:rsidRPr="00860A3F">
        <w:rPr>
          <w:color w:val="000000" w:themeColor="text1"/>
          <w:lang w:val="en-US" w:eastAsia="zh-CN"/>
        </w:rPr>
        <w:t xml:space="preserve"> </w:t>
      </w:r>
      <w:r w:rsidRPr="00EC3D98">
        <w:rPr>
          <w:color w:val="000000" w:themeColor="text1"/>
          <w:lang w:val="en-US" w:eastAsia="zh-CN"/>
        </w:rPr>
        <w:t>USA</w:t>
      </w:r>
      <w:r w:rsidRPr="00860A3F">
        <w:rPr>
          <w:color w:val="000000" w:themeColor="text1"/>
          <w:lang w:val="en-US" w:eastAsia="zh-CN"/>
        </w:rPr>
        <w:t>, NR SL-U operation is excluded for vehicular UEs.</w:t>
      </w:r>
    </w:p>
    <w:p w14:paraId="2A5F8D7B" w14:textId="557E1F79" w:rsidR="00D14BDF" w:rsidRDefault="00860A3F" w:rsidP="00DF0CC4">
      <w:pPr>
        <w:spacing w:before="100" w:beforeAutospacing="1" w:afterLines="50" w:after="120"/>
        <w:jc w:val="both"/>
        <w:textAlignment w:val="auto"/>
        <w:rPr>
          <w:rFonts w:eastAsia="等线"/>
          <w:lang w:eastAsia="zh-CN"/>
        </w:rPr>
      </w:pPr>
      <w:r>
        <w:rPr>
          <w:rFonts w:eastAsia="等线" w:hint="eastAsia"/>
          <w:lang w:eastAsia="zh-CN"/>
        </w:rPr>
        <w:t>For</w:t>
      </w:r>
      <w:r>
        <w:rPr>
          <w:rFonts w:eastAsia="等线"/>
          <w:lang w:eastAsia="zh-CN"/>
        </w:rPr>
        <w:t xml:space="preserve"> Option 1, the regulation note is proposed to be specifically captured in the TR </w:t>
      </w:r>
      <w:r>
        <w:rPr>
          <w:rFonts w:eastAsia="等线" w:hint="eastAsia"/>
          <w:lang w:eastAsia="zh-CN"/>
        </w:rPr>
        <w:t>and</w:t>
      </w:r>
      <w:r>
        <w:rPr>
          <w:rFonts w:eastAsia="等线"/>
          <w:lang w:eastAsia="zh-CN"/>
        </w:rPr>
        <w:t xml:space="preserve"> </w:t>
      </w:r>
      <w:r>
        <w:rPr>
          <w:rFonts w:eastAsia="等线" w:hint="eastAsia"/>
          <w:lang w:eastAsia="zh-CN"/>
        </w:rPr>
        <w:t>TS</w:t>
      </w:r>
      <w:r>
        <w:rPr>
          <w:rFonts w:eastAsia="等线"/>
          <w:lang w:eastAsia="zh-CN"/>
        </w:rPr>
        <w:t xml:space="preserve">, including </w:t>
      </w:r>
      <w:r w:rsidR="00672E8B">
        <w:rPr>
          <w:rFonts w:eastAsia="等线" w:hint="eastAsia"/>
          <w:lang w:eastAsia="zh-CN"/>
        </w:rPr>
        <w:t>the</w:t>
      </w:r>
      <w:r w:rsidR="00672E8B">
        <w:rPr>
          <w:rFonts w:eastAsia="等线"/>
          <w:lang w:eastAsia="zh-CN"/>
        </w:rPr>
        <w:t xml:space="preserve"> </w:t>
      </w:r>
      <w:r>
        <w:rPr>
          <w:rFonts w:eastAsia="等线"/>
          <w:lang w:eastAsia="zh-CN"/>
        </w:rPr>
        <w:t>specific frequency range and country or region information. For the idea of option 2, it is to have a generic note in the specification and collect the region and country specific information to TR.</w:t>
      </w:r>
    </w:p>
    <w:p w14:paraId="02A3F44F" w14:textId="5B6774A6" w:rsidR="00860A3F" w:rsidRDefault="00860A3F" w:rsidP="00860A3F">
      <w:pPr>
        <w:spacing w:afterLines="50" w:after="120"/>
        <w:jc w:val="both"/>
        <w:textAlignment w:val="auto"/>
        <w:rPr>
          <w:rFonts w:eastAsia="等线"/>
          <w:lang w:eastAsia="zh-CN"/>
        </w:rPr>
      </w:pPr>
      <w:r>
        <w:rPr>
          <w:rFonts w:eastAsia="等线"/>
          <w:lang w:eastAsia="zh-CN"/>
        </w:rPr>
        <w:t xml:space="preserve">From our perspective, we support Option 1 since we need clear regulation guidance for SL-U operation in the specification including the frequency and country/region specific information than just a general note as proposed in Option 2. Actually, we can find several examples introducing the regulation </w:t>
      </w:r>
      <w:r w:rsidR="000A0638">
        <w:rPr>
          <w:rFonts w:eastAsia="等线"/>
          <w:lang w:eastAsia="zh-CN"/>
        </w:rPr>
        <w:t xml:space="preserve">restriction </w:t>
      </w:r>
      <w:r>
        <w:rPr>
          <w:rFonts w:eastAsia="等线"/>
          <w:lang w:eastAsia="zh-CN"/>
        </w:rPr>
        <w:t xml:space="preserve">in </w:t>
      </w:r>
      <w:r w:rsidR="002A7D61">
        <w:rPr>
          <w:rFonts w:eastAsia="等线"/>
          <w:lang w:eastAsia="zh-CN"/>
        </w:rPr>
        <w:t xml:space="preserve">a </w:t>
      </w:r>
      <w:r>
        <w:rPr>
          <w:rFonts w:eastAsia="等线"/>
          <w:lang w:eastAsia="zh-CN"/>
        </w:rPr>
        <w:t>specific way, such as</w:t>
      </w:r>
      <w:r w:rsidR="0042023E">
        <w:rPr>
          <w:rFonts w:eastAsia="等线"/>
          <w:lang w:eastAsia="zh-CN"/>
        </w:rPr>
        <w:t xml:space="preserve"> the following notes in TS 38.101-1 Table 5.2-1: NR operating bands in FR1:</w:t>
      </w:r>
    </w:p>
    <w:p w14:paraId="26AD96D7" w14:textId="77777777" w:rsidR="008A0209" w:rsidRPr="0042023E" w:rsidRDefault="008A0209" w:rsidP="0042023E">
      <w:pPr>
        <w:keepNext/>
        <w:keepLines/>
        <w:overflowPunct/>
        <w:autoSpaceDE/>
        <w:autoSpaceDN/>
        <w:adjustRightInd/>
        <w:spacing w:after="0"/>
        <w:ind w:left="851" w:hanging="851"/>
        <w:jc w:val="both"/>
        <w:textAlignment w:val="auto"/>
        <w:rPr>
          <w:rFonts w:asciiTheme="minorEastAsia" w:eastAsiaTheme="minorEastAsia" w:hAnsiTheme="minorEastAsia"/>
          <w:i/>
        </w:rPr>
      </w:pPr>
      <w:r w:rsidRPr="0042023E">
        <w:rPr>
          <w:rFonts w:asciiTheme="minorEastAsia" w:eastAsiaTheme="minorEastAsia" w:hAnsiTheme="minorEastAsia"/>
          <w:i/>
        </w:rPr>
        <w:t xml:space="preserve">NOTE </w:t>
      </w:r>
      <w:r w:rsidRPr="0042023E">
        <w:rPr>
          <w:rFonts w:asciiTheme="minorEastAsia" w:eastAsiaTheme="minorEastAsia" w:hAnsiTheme="minorEastAsia" w:hint="eastAsia"/>
          <w:i/>
        </w:rPr>
        <w:t>8</w:t>
      </w:r>
      <w:r w:rsidRPr="0042023E">
        <w:rPr>
          <w:rFonts w:asciiTheme="minorEastAsia" w:eastAsiaTheme="minorEastAsia" w:hAnsiTheme="minorEastAsia"/>
          <w:i/>
        </w:rPr>
        <w:t>:</w:t>
      </w:r>
      <w:r w:rsidRPr="0042023E">
        <w:rPr>
          <w:rFonts w:asciiTheme="minorEastAsia" w:eastAsiaTheme="minorEastAsia" w:hAnsiTheme="minorEastAsia"/>
          <w:i/>
        </w:rPr>
        <w:tab/>
      </w:r>
      <w:r w:rsidRPr="0042023E">
        <w:rPr>
          <w:rFonts w:asciiTheme="minorEastAsia" w:eastAsiaTheme="minorEastAsia" w:hAnsiTheme="minorEastAsia" w:hint="eastAsia"/>
          <w:i/>
        </w:rPr>
        <w:t>This band is applicable in China only.</w:t>
      </w:r>
    </w:p>
    <w:p w14:paraId="435317F8" w14:textId="77777777" w:rsidR="00860A3F" w:rsidRPr="001A6A4A" w:rsidRDefault="00860A3F" w:rsidP="00860A3F">
      <w:pPr>
        <w:keepNext/>
        <w:keepLines/>
        <w:overflowPunct/>
        <w:autoSpaceDE/>
        <w:autoSpaceDN/>
        <w:adjustRightInd/>
        <w:spacing w:after="0"/>
        <w:ind w:left="851" w:hanging="851"/>
        <w:jc w:val="both"/>
        <w:textAlignment w:val="auto"/>
        <w:rPr>
          <w:rFonts w:asciiTheme="minorEastAsia" w:eastAsiaTheme="minorEastAsia" w:hAnsiTheme="minorEastAsia"/>
          <w:i/>
        </w:rPr>
      </w:pPr>
      <w:r w:rsidRPr="001A6A4A">
        <w:rPr>
          <w:rFonts w:asciiTheme="minorEastAsia" w:eastAsiaTheme="minorEastAsia" w:hAnsiTheme="minorEastAsia"/>
          <w:i/>
        </w:rPr>
        <w:t>NOTE 12:</w:t>
      </w:r>
      <w:r w:rsidRPr="001A6A4A">
        <w:rPr>
          <w:rFonts w:asciiTheme="minorEastAsia" w:eastAsiaTheme="minorEastAsia" w:hAnsiTheme="minorEastAsia"/>
          <w:i/>
        </w:rPr>
        <w:tab/>
      </w:r>
      <w:r w:rsidRPr="001A6A4A">
        <w:rPr>
          <w:rFonts w:asciiTheme="minorEastAsia" w:eastAsiaTheme="minorEastAsia" w:hAnsiTheme="minorEastAsia"/>
          <w:i/>
          <w:lang w:val="en-US"/>
        </w:rPr>
        <w:t>In the USA this band is restricted to 3450 – 3550 MHz and 3700 – 3980 MHz. In Canada this band is restricted to 3450 – 3650 MHz and 3650 – 3980 MHz.</w:t>
      </w:r>
    </w:p>
    <w:p w14:paraId="47C2CFCC" w14:textId="6DE39EE6" w:rsidR="00860A3F" w:rsidRDefault="00860A3F" w:rsidP="00860A3F">
      <w:pPr>
        <w:spacing w:afterLines="50" w:after="120"/>
        <w:jc w:val="both"/>
        <w:textAlignment w:val="auto"/>
        <w:rPr>
          <w:rFonts w:asciiTheme="minorEastAsia" w:eastAsiaTheme="minorEastAsia" w:hAnsiTheme="minorEastAsia"/>
          <w:i/>
          <w:lang w:eastAsia="zh-CN"/>
        </w:rPr>
      </w:pPr>
      <w:r w:rsidRPr="001A6A4A">
        <w:rPr>
          <w:rFonts w:asciiTheme="minorEastAsia" w:eastAsiaTheme="minorEastAsia" w:hAnsiTheme="minorEastAsia"/>
          <w:i/>
          <w:lang w:eastAsia="zh-CN"/>
        </w:rPr>
        <w:t>NOTE 16: DL operation in this band is restricted to 1526 – 1536 MHz and UL operation is restricted to 1627.5 – 1637.5 MHz and 1646.5 – 1656.5 MHz.</w:t>
      </w:r>
    </w:p>
    <w:p w14:paraId="257842E6" w14:textId="7F99CEDE" w:rsidR="00586D54" w:rsidRPr="001A6A4A" w:rsidRDefault="00586D54" w:rsidP="0042023E">
      <w:pPr>
        <w:keepNext/>
        <w:keepLines/>
        <w:overflowPunct/>
        <w:autoSpaceDE/>
        <w:autoSpaceDN/>
        <w:adjustRightInd/>
        <w:spacing w:after="0"/>
        <w:ind w:left="851" w:hanging="851"/>
        <w:jc w:val="both"/>
        <w:textAlignment w:val="auto"/>
        <w:rPr>
          <w:rFonts w:asciiTheme="minorEastAsia" w:eastAsiaTheme="minorEastAsia" w:hAnsiTheme="minorEastAsia"/>
          <w:i/>
        </w:rPr>
      </w:pPr>
      <w:r w:rsidRPr="0042023E">
        <w:rPr>
          <w:rFonts w:asciiTheme="minorEastAsia" w:eastAsiaTheme="minorEastAsia" w:hAnsiTheme="minorEastAsia"/>
          <w:i/>
        </w:rPr>
        <w:t>NOTE 18: [This band is applicable only to RCC countries in accordance with RCC Recommendation 1/21]</w:t>
      </w:r>
    </w:p>
    <w:p w14:paraId="5AC15CAF" w14:textId="77777777" w:rsidR="00922226" w:rsidRDefault="00922226" w:rsidP="00860A3F">
      <w:pPr>
        <w:spacing w:afterLines="50" w:after="120"/>
        <w:jc w:val="both"/>
        <w:textAlignment w:val="auto"/>
        <w:rPr>
          <w:rFonts w:eastAsia="等线"/>
          <w:lang w:eastAsia="zh-CN"/>
        </w:rPr>
      </w:pPr>
    </w:p>
    <w:p w14:paraId="7B8C3DDC" w14:textId="7377ECB9" w:rsidR="005B1A28" w:rsidRDefault="005B1A28" w:rsidP="00860A3F">
      <w:pPr>
        <w:spacing w:afterLines="50" w:after="120"/>
        <w:jc w:val="both"/>
        <w:textAlignment w:val="auto"/>
        <w:rPr>
          <w:rFonts w:eastAsia="等线"/>
          <w:lang w:eastAsia="zh-CN"/>
        </w:rPr>
      </w:pPr>
      <w:r>
        <w:rPr>
          <w:rFonts w:eastAsia="等线"/>
          <w:lang w:eastAsia="zh-CN"/>
        </w:rPr>
        <w:t>And the following notes in TS 38.104 Table 5.2-1: NR operating bands in FR1:</w:t>
      </w:r>
    </w:p>
    <w:p w14:paraId="444D9CC5" w14:textId="77777777" w:rsidR="00D90D2E" w:rsidRPr="00930E67" w:rsidRDefault="00D90D2E" w:rsidP="00930E67">
      <w:pPr>
        <w:keepNext/>
        <w:keepLines/>
        <w:overflowPunct/>
        <w:autoSpaceDE/>
        <w:autoSpaceDN/>
        <w:adjustRightInd/>
        <w:spacing w:after="0"/>
        <w:ind w:left="851" w:hanging="851"/>
        <w:jc w:val="both"/>
        <w:textAlignment w:val="auto"/>
        <w:rPr>
          <w:rFonts w:asciiTheme="minorEastAsia" w:eastAsiaTheme="minorEastAsia" w:hAnsiTheme="minorEastAsia"/>
          <w:i/>
        </w:rPr>
      </w:pPr>
      <w:r w:rsidRPr="00930E67">
        <w:rPr>
          <w:rFonts w:asciiTheme="minorEastAsia" w:eastAsiaTheme="minorEastAsia" w:hAnsiTheme="minorEastAsia"/>
          <w:i/>
        </w:rPr>
        <w:t>NOTE 6:</w:t>
      </w:r>
      <w:r w:rsidRPr="00930E67">
        <w:rPr>
          <w:rFonts w:asciiTheme="minorEastAsia" w:eastAsiaTheme="minorEastAsia" w:hAnsiTheme="minorEastAsia"/>
          <w:i/>
        </w:rPr>
        <w:tab/>
        <w:t xml:space="preserve">UL operation is restricted to 1627.5 – 1637.5 MHz and 1646.5 – 1656.5 MHz per FCC Order DA 20-48. </w:t>
      </w:r>
    </w:p>
    <w:p w14:paraId="7084173E" w14:textId="77777777" w:rsidR="00D90D2E" w:rsidRPr="00930E67" w:rsidRDefault="00D90D2E" w:rsidP="00930E67">
      <w:pPr>
        <w:keepNext/>
        <w:keepLines/>
        <w:overflowPunct/>
        <w:autoSpaceDE/>
        <w:autoSpaceDN/>
        <w:adjustRightInd/>
        <w:spacing w:after="0"/>
        <w:ind w:left="851" w:hanging="851"/>
        <w:jc w:val="both"/>
        <w:textAlignment w:val="auto"/>
        <w:rPr>
          <w:rFonts w:asciiTheme="minorEastAsia" w:eastAsiaTheme="minorEastAsia" w:hAnsiTheme="minorEastAsia"/>
          <w:i/>
        </w:rPr>
      </w:pPr>
      <w:r w:rsidRPr="00930E67">
        <w:rPr>
          <w:rFonts w:asciiTheme="minorEastAsia" w:eastAsiaTheme="minorEastAsia" w:hAnsiTheme="minorEastAsia"/>
          <w:i/>
        </w:rPr>
        <w:t>NOTE 7:</w:t>
      </w:r>
      <w:r w:rsidRPr="00930E67">
        <w:rPr>
          <w:rFonts w:asciiTheme="minorEastAsia" w:eastAsiaTheme="minorEastAsia" w:hAnsiTheme="minorEastAsia"/>
          <w:i/>
        </w:rPr>
        <w:tab/>
        <w:t>DL operation is restricted to 1526-1536 MHz frequency range. UL operation is restricted to 1627.5 – 1637.5 MHz and 1646.5 – 1656.5 MHz per FCC Order 20-51 [24]</w:t>
      </w:r>
    </w:p>
    <w:p w14:paraId="09D23E74" w14:textId="77777777" w:rsidR="005B1A28" w:rsidRDefault="005B1A28" w:rsidP="00860A3F">
      <w:pPr>
        <w:spacing w:afterLines="50" w:after="120"/>
        <w:jc w:val="both"/>
        <w:textAlignment w:val="auto"/>
        <w:rPr>
          <w:rFonts w:eastAsia="等线"/>
          <w:lang w:eastAsia="zh-CN"/>
        </w:rPr>
      </w:pPr>
    </w:p>
    <w:p w14:paraId="5053C9AD" w14:textId="2AF2EE08" w:rsidR="00860A3F" w:rsidRDefault="00860A3F" w:rsidP="00860A3F">
      <w:pPr>
        <w:spacing w:afterLines="50" w:after="120"/>
        <w:jc w:val="both"/>
        <w:textAlignment w:val="auto"/>
        <w:rPr>
          <w:rFonts w:eastAsia="等线"/>
          <w:lang w:eastAsia="zh-CN"/>
        </w:rPr>
      </w:pPr>
      <w:r>
        <w:rPr>
          <w:rFonts w:eastAsia="等线"/>
          <w:lang w:eastAsia="zh-CN"/>
        </w:rPr>
        <w:t>We do</w:t>
      </w:r>
      <w:r w:rsidR="00CF105D">
        <w:rPr>
          <w:rFonts w:eastAsia="等线"/>
          <w:lang w:eastAsia="zh-CN"/>
        </w:rPr>
        <w:t xml:space="preserve"> no</w:t>
      </w:r>
      <w:r>
        <w:rPr>
          <w:rFonts w:eastAsia="等线"/>
          <w:lang w:eastAsia="zh-CN"/>
        </w:rPr>
        <w:t>t see an</w:t>
      </w:r>
      <w:r w:rsidR="00CF105D">
        <w:rPr>
          <w:rFonts w:eastAsia="等线"/>
          <w:lang w:eastAsia="zh-CN"/>
        </w:rPr>
        <w:t>y</w:t>
      </w:r>
      <w:r>
        <w:rPr>
          <w:rFonts w:eastAsia="等线"/>
          <w:lang w:eastAsia="zh-CN"/>
        </w:rPr>
        <w:t xml:space="preserve"> issue </w:t>
      </w:r>
      <w:r w:rsidR="00CF105D">
        <w:rPr>
          <w:rFonts w:eastAsia="等线"/>
          <w:lang w:eastAsia="zh-CN"/>
        </w:rPr>
        <w:t xml:space="preserve">with </w:t>
      </w:r>
      <w:r>
        <w:rPr>
          <w:rFonts w:eastAsia="等线"/>
          <w:lang w:eastAsia="zh-CN"/>
        </w:rPr>
        <w:t>introducing the regulation note in the specification for SL-U spectrums. Thus Option 1 is proposed by us.</w:t>
      </w:r>
    </w:p>
    <w:p w14:paraId="6EF6D433" w14:textId="1A48D057" w:rsidR="00860A3F" w:rsidRPr="00860A3F" w:rsidRDefault="00860A3F" w:rsidP="00860A3F">
      <w:pPr>
        <w:spacing w:afterLines="50" w:after="120"/>
        <w:jc w:val="both"/>
        <w:textAlignment w:val="auto"/>
        <w:rPr>
          <w:rFonts w:eastAsia="等线"/>
          <w:b/>
          <w:lang w:eastAsia="zh-CN"/>
        </w:rPr>
      </w:pPr>
      <w:bookmarkStart w:id="7" w:name="_Hlk142232528"/>
      <w:r w:rsidRPr="00860A3F">
        <w:rPr>
          <w:rFonts w:eastAsia="等线"/>
          <w:b/>
          <w:lang w:eastAsia="zh-CN"/>
        </w:rPr>
        <w:t>Proposal 1:</w:t>
      </w:r>
      <w:r w:rsidRPr="00860A3F">
        <w:rPr>
          <w:rFonts w:eastAsia="等线"/>
          <w:b/>
          <w:lang w:val="en-US" w:eastAsia="zh-CN"/>
        </w:rPr>
        <w:t xml:space="preserve"> </w:t>
      </w:r>
      <w:r w:rsidR="00766753">
        <w:rPr>
          <w:rFonts w:eastAsia="等线"/>
          <w:b/>
          <w:lang w:val="en-US" w:eastAsia="zh-CN"/>
        </w:rPr>
        <w:t xml:space="preserve">Option 1: </w:t>
      </w:r>
      <w:r w:rsidRPr="00860A3F">
        <w:rPr>
          <w:rFonts w:eastAsia="等线"/>
          <w:b/>
          <w:lang w:val="en-US" w:eastAsia="zh-CN"/>
        </w:rPr>
        <w:t>Capture the specific regulation restriction for the specific bands in the TR and TS</w:t>
      </w:r>
    </w:p>
    <w:tbl>
      <w:tblPr>
        <w:tblW w:w="8640" w:type="dxa"/>
        <w:jc w:val="center"/>
        <w:tblLayout w:type="fixed"/>
        <w:tblLook w:val="04A0" w:firstRow="1" w:lastRow="0" w:firstColumn="1" w:lastColumn="0" w:noHBand="0" w:noVBand="1"/>
      </w:tblPr>
      <w:tblGrid>
        <w:gridCol w:w="1160"/>
        <w:gridCol w:w="2713"/>
        <w:gridCol w:w="2951"/>
        <w:gridCol w:w="908"/>
        <w:gridCol w:w="908"/>
      </w:tblGrid>
      <w:tr w:rsidR="00860A3F" w:rsidRPr="00D14BDF" w14:paraId="0C580225" w14:textId="77777777" w:rsidTr="005B414B">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0E378EE2"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4712C60" w14:textId="77777777" w:rsidR="00860A3F" w:rsidRPr="00D14BDF" w:rsidRDefault="00860A3F" w:rsidP="005B414B">
            <w:pPr>
              <w:widowControl w:val="0"/>
              <w:spacing w:after="0"/>
              <w:jc w:val="center"/>
              <w:textAlignment w:val="auto"/>
              <w:rPr>
                <w:rFonts w:ascii="Arial" w:hAnsi="Arial" w:cs="Arial"/>
                <w:b/>
                <w:sz w:val="18"/>
                <w:vertAlign w:val="subscript"/>
              </w:rPr>
            </w:pPr>
            <w:r w:rsidRPr="00D14BDF">
              <w:rPr>
                <w:rFonts w:ascii="Arial" w:hAnsi="Arial" w:cs="Arial"/>
                <w:b/>
                <w:sz w:val="18"/>
              </w:rPr>
              <w:t>Sidelink (SL) Transmission operating band</w:t>
            </w:r>
          </w:p>
        </w:tc>
        <w:tc>
          <w:tcPr>
            <w:tcW w:w="2953" w:type="dxa"/>
            <w:tcBorders>
              <w:top w:val="single" w:sz="4" w:space="0" w:color="auto"/>
              <w:left w:val="nil"/>
              <w:bottom w:val="single" w:sz="4" w:space="0" w:color="auto"/>
              <w:right w:val="single" w:sz="4" w:space="0" w:color="auto"/>
            </w:tcBorders>
            <w:hideMark/>
          </w:tcPr>
          <w:p w14:paraId="04C0222A"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Sidelink (SL)  Reception operating band</w:t>
            </w:r>
          </w:p>
        </w:tc>
        <w:tc>
          <w:tcPr>
            <w:tcW w:w="908" w:type="dxa"/>
            <w:vMerge w:val="restart"/>
            <w:tcBorders>
              <w:top w:val="single" w:sz="4" w:space="0" w:color="auto"/>
              <w:left w:val="single" w:sz="4" w:space="0" w:color="auto"/>
              <w:bottom w:val="nil"/>
              <w:right w:val="single" w:sz="4" w:space="0" w:color="auto"/>
            </w:tcBorders>
            <w:hideMark/>
          </w:tcPr>
          <w:p w14:paraId="59EB5D14"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Duplex Mode</w:t>
            </w:r>
          </w:p>
        </w:tc>
        <w:tc>
          <w:tcPr>
            <w:tcW w:w="908" w:type="dxa"/>
            <w:tcBorders>
              <w:top w:val="single" w:sz="4" w:space="0" w:color="auto"/>
              <w:left w:val="single" w:sz="4" w:space="0" w:color="auto"/>
              <w:bottom w:val="nil"/>
              <w:right w:val="single" w:sz="4" w:space="0" w:color="auto"/>
            </w:tcBorders>
            <w:hideMark/>
          </w:tcPr>
          <w:p w14:paraId="355EAE78"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lang w:eastAsia="zh-CN"/>
              </w:rPr>
              <w:t>Interface</w:t>
            </w:r>
          </w:p>
        </w:tc>
      </w:tr>
      <w:tr w:rsidR="00860A3F" w:rsidRPr="00D14BDF" w14:paraId="30544315" w14:textId="77777777" w:rsidTr="005B414B">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27570309" w14:textId="77777777" w:rsidR="00860A3F" w:rsidRPr="00D14BDF" w:rsidRDefault="00860A3F" w:rsidP="005B414B">
            <w:pPr>
              <w:overflowPunct/>
              <w:autoSpaceDE/>
              <w:autoSpaceDN/>
              <w:adjustRightInd/>
              <w:spacing w:after="0"/>
              <w:textAlignment w:val="auto"/>
              <w:rPr>
                <w:rFonts w:ascii="Arial"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501C2F95"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UL_low</w:t>
            </w:r>
            <w:r w:rsidRPr="00D14BDF">
              <w:rPr>
                <w:rFonts w:ascii="Arial" w:hAnsi="Arial" w:cs="Arial"/>
                <w:b/>
                <w:sz w:val="18"/>
              </w:rPr>
              <w:t xml:space="preserve">   –  F</w:t>
            </w:r>
            <w:r w:rsidRPr="00D14BDF">
              <w:rPr>
                <w:rFonts w:ascii="Arial" w:hAnsi="Arial" w:cs="Arial"/>
                <w:b/>
                <w:sz w:val="18"/>
                <w:vertAlign w:val="subscript"/>
              </w:rPr>
              <w:t>UL_high</w:t>
            </w:r>
          </w:p>
        </w:tc>
        <w:tc>
          <w:tcPr>
            <w:tcW w:w="2953" w:type="dxa"/>
            <w:tcBorders>
              <w:top w:val="single" w:sz="4" w:space="0" w:color="auto"/>
              <w:left w:val="nil"/>
              <w:bottom w:val="single" w:sz="4" w:space="0" w:color="auto"/>
              <w:right w:val="single" w:sz="4" w:space="0" w:color="auto"/>
            </w:tcBorders>
            <w:hideMark/>
          </w:tcPr>
          <w:p w14:paraId="645A53A0"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DL_low</w:t>
            </w:r>
            <w:r w:rsidRPr="00D14BDF">
              <w:rPr>
                <w:rFonts w:ascii="Arial" w:hAnsi="Arial" w:cs="Arial"/>
                <w:b/>
                <w:sz w:val="18"/>
              </w:rPr>
              <w:t xml:space="preserve">  –  F</w:t>
            </w:r>
            <w:r w:rsidRPr="00D14BDF">
              <w:rPr>
                <w:rFonts w:ascii="Arial" w:hAnsi="Arial" w:cs="Arial"/>
                <w:b/>
                <w:sz w:val="18"/>
                <w:vertAlign w:val="subscript"/>
              </w:rPr>
              <w:t>DL_high</w:t>
            </w:r>
          </w:p>
        </w:tc>
        <w:tc>
          <w:tcPr>
            <w:tcW w:w="908" w:type="dxa"/>
            <w:vMerge/>
            <w:tcBorders>
              <w:top w:val="single" w:sz="4" w:space="0" w:color="auto"/>
              <w:left w:val="single" w:sz="4" w:space="0" w:color="auto"/>
              <w:bottom w:val="nil"/>
              <w:right w:val="single" w:sz="4" w:space="0" w:color="auto"/>
            </w:tcBorders>
            <w:vAlign w:val="center"/>
            <w:hideMark/>
          </w:tcPr>
          <w:p w14:paraId="7846FB8F" w14:textId="77777777" w:rsidR="00860A3F" w:rsidRPr="00D14BDF" w:rsidRDefault="00860A3F" w:rsidP="005B414B">
            <w:pPr>
              <w:overflowPunct/>
              <w:autoSpaceDE/>
              <w:autoSpaceDN/>
              <w:adjustRightInd/>
              <w:spacing w:after="0"/>
              <w:textAlignment w:val="auto"/>
              <w:rPr>
                <w:rFonts w:ascii="Arial" w:hAnsi="Arial"/>
                <w:b/>
                <w:sz w:val="18"/>
              </w:rPr>
            </w:pPr>
          </w:p>
        </w:tc>
        <w:tc>
          <w:tcPr>
            <w:tcW w:w="908" w:type="dxa"/>
            <w:tcBorders>
              <w:top w:val="nil"/>
              <w:left w:val="single" w:sz="4" w:space="0" w:color="auto"/>
              <w:bottom w:val="nil"/>
              <w:right w:val="single" w:sz="4" w:space="0" w:color="auto"/>
            </w:tcBorders>
          </w:tcPr>
          <w:p w14:paraId="562DA65E" w14:textId="77777777" w:rsidR="00860A3F" w:rsidRPr="00D14BDF" w:rsidRDefault="00860A3F" w:rsidP="005B414B">
            <w:pPr>
              <w:widowControl w:val="0"/>
              <w:spacing w:after="0"/>
              <w:jc w:val="center"/>
              <w:textAlignment w:val="auto"/>
              <w:rPr>
                <w:rFonts w:ascii="Arial" w:hAnsi="Arial"/>
                <w:b/>
                <w:sz w:val="18"/>
              </w:rPr>
            </w:pPr>
          </w:p>
        </w:tc>
      </w:tr>
      <w:tr w:rsidR="00860A3F" w:rsidRPr="00D14BDF" w14:paraId="58619053" w14:textId="77777777" w:rsidTr="005B414B">
        <w:trPr>
          <w:trHeight w:val="187"/>
          <w:jc w:val="center"/>
        </w:trPr>
        <w:tc>
          <w:tcPr>
            <w:tcW w:w="1161" w:type="dxa"/>
            <w:tcBorders>
              <w:top w:val="single" w:sz="4" w:space="0" w:color="auto"/>
              <w:left w:val="single" w:sz="4" w:space="0" w:color="auto"/>
              <w:bottom w:val="nil"/>
              <w:right w:val="single" w:sz="4" w:space="0" w:color="auto"/>
            </w:tcBorders>
            <w:hideMark/>
          </w:tcPr>
          <w:p w14:paraId="2B9E5BCA"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n46</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75342215"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C0C6754"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908" w:type="dxa"/>
            <w:tcBorders>
              <w:top w:val="single" w:sz="4" w:space="0" w:color="auto"/>
              <w:left w:val="single" w:sz="4" w:space="0" w:color="auto"/>
              <w:bottom w:val="nil"/>
              <w:right w:val="single" w:sz="4" w:space="0" w:color="auto"/>
            </w:tcBorders>
            <w:hideMark/>
          </w:tcPr>
          <w:p w14:paraId="32E4EA57"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nil"/>
              <w:right w:val="single" w:sz="4" w:space="0" w:color="auto"/>
            </w:tcBorders>
            <w:hideMark/>
          </w:tcPr>
          <w:p w14:paraId="12FEE9F1"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2453B526"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EAAED3" w14:textId="77777777" w:rsidR="00860A3F" w:rsidRPr="00D14BDF" w:rsidRDefault="00860A3F" w:rsidP="005B414B">
            <w:pPr>
              <w:keepNext/>
              <w:keepLines/>
              <w:spacing w:after="0"/>
              <w:jc w:val="center"/>
              <w:textAlignment w:val="auto"/>
              <w:rPr>
                <w:rFonts w:ascii="Arial" w:hAnsi="Arial" w:cs="Arial"/>
                <w:sz w:val="18"/>
                <w:lang w:eastAsia="zh-CN"/>
              </w:rPr>
            </w:pPr>
            <w:r w:rsidRPr="00D14BDF">
              <w:rPr>
                <w:rFonts w:ascii="Arial" w:hAnsi="Arial" w:cs="Arial"/>
                <w:sz w:val="18"/>
                <w:lang w:eastAsia="zh-CN"/>
              </w:rPr>
              <w:t>n96</w:t>
            </w:r>
            <w:r w:rsidRPr="00D14BDF">
              <w:rPr>
                <w:rFonts w:ascii="Arial"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34192FF" w14:textId="77777777" w:rsidR="00860A3F" w:rsidRPr="00D14BDF" w:rsidRDefault="00860A3F" w:rsidP="005B414B">
            <w:pPr>
              <w:keepNext/>
              <w:keepLines/>
              <w:spacing w:after="0"/>
              <w:jc w:val="center"/>
              <w:textAlignment w:val="auto"/>
              <w:rPr>
                <w:rFonts w:ascii="Arial" w:hAnsi="Arial" w:cs="Arial"/>
                <w:sz w:val="18"/>
                <w:lang w:eastAsia="zh-CN"/>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5B0F8E8"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149C5EF"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063B19A6"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574F46BC"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A59287D"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rPr>
              <w:t>n102</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09730803"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D07068D"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1931030"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71E0C76B"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57485DC5" w14:textId="77777777" w:rsidTr="005B414B">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hideMark/>
          </w:tcPr>
          <w:p w14:paraId="175985AC" w14:textId="5D1273CE" w:rsidR="00860A3F" w:rsidRPr="00C84BBE" w:rsidRDefault="00860A3F" w:rsidP="005B414B">
            <w:pPr>
              <w:keepNext/>
              <w:keepLines/>
              <w:spacing w:after="0"/>
              <w:ind w:left="851" w:hanging="851"/>
              <w:textAlignment w:val="auto"/>
              <w:rPr>
                <w:rFonts w:ascii="Arial" w:hAnsi="Arial" w:cs="Arial"/>
                <w:sz w:val="18"/>
                <w:lang w:eastAsia="zh-CN"/>
              </w:rPr>
            </w:pPr>
            <w:r w:rsidRPr="00C84BBE">
              <w:rPr>
                <w:rFonts w:ascii="Arial" w:hAnsi="Arial" w:cs="Arial"/>
                <w:sz w:val="18"/>
              </w:rPr>
              <w:t>NOTE 1:</w:t>
            </w:r>
            <w:r w:rsidRPr="00C84BBE">
              <w:rPr>
                <w:rFonts w:ascii="Arial" w:hAnsi="Arial" w:cs="Arial"/>
                <w:sz w:val="18"/>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C84BBE">
              <w:rPr>
                <w:rFonts w:ascii="Arial" w:eastAsia="等线" w:hAnsi="Arial" w:cs="Arial"/>
                <w:sz w:val="18"/>
                <w:lang w:eastAsia="zh-CN"/>
              </w:rPr>
              <w:t>regulat</w:t>
            </w:r>
            <w:r w:rsidRPr="00C84BBE">
              <w:rPr>
                <w:rFonts w:ascii="Arial" w:hAnsi="Arial" w:cs="Arial"/>
                <w:sz w:val="18"/>
              </w:rPr>
              <w:t>ory rules.</w:t>
            </w:r>
          </w:p>
          <w:p w14:paraId="6069D61F" w14:textId="2CB95584" w:rsidR="00860A3F" w:rsidRPr="00C84BBE" w:rsidRDefault="00860A3F" w:rsidP="005B414B">
            <w:pPr>
              <w:keepNext/>
              <w:keepLines/>
              <w:spacing w:after="0"/>
              <w:ind w:left="851" w:hanging="851"/>
              <w:textAlignment w:val="auto"/>
              <w:rPr>
                <w:rFonts w:ascii="Arial" w:hAnsi="Arial"/>
                <w:sz w:val="18"/>
              </w:rPr>
            </w:pPr>
            <w:r w:rsidRPr="00C84BBE">
              <w:rPr>
                <w:rFonts w:ascii="Arial" w:hAnsi="Arial" w:cs="Arial"/>
                <w:sz w:val="18"/>
              </w:rPr>
              <w:t>NOTE 2:</w:t>
            </w:r>
            <w:r w:rsidRPr="00C84BBE">
              <w:rPr>
                <w:rFonts w:ascii="Arial" w:hAnsi="Arial" w:cs="Arial"/>
                <w:sz w:val="18"/>
              </w:rPr>
              <w:tab/>
            </w:r>
            <w:r w:rsidRPr="00C84BBE">
              <w:rPr>
                <w:rFonts w:ascii="Arial" w:hAnsi="Arial" w:cs="Arial"/>
                <w:color w:val="000000" w:themeColor="text1"/>
                <w:sz w:val="18"/>
                <w:lang w:val="en-US" w:eastAsia="zh-CN"/>
              </w:rPr>
              <w:t xml:space="preserve">For band n96 </w:t>
            </w:r>
            <w:r w:rsidRPr="00C84BBE">
              <w:rPr>
                <w:rFonts w:ascii="Arial" w:eastAsia="等线" w:hAnsi="Arial" w:cs="Arial"/>
                <w:color w:val="000000" w:themeColor="text1"/>
                <w:sz w:val="18"/>
                <w:lang w:val="en-US" w:eastAsia="zh-CN"/>
              </w:rPr>
              <w:t>in</w:t>
            </w:r>
            <w:r w:rsidRPr="00C84BBE">
              <w:rPr>
                <w:rFonts w:ascii="Arial" w:hAnsi="Arial" w:cs="Arial"/>
                <w:color w:val="000000" w:themeColor="text1"/>
                <w:sz w:val="18"/>
                <w:lang w:val="en-US" w:eastAsia="zh-CN"/>
              </w:rPr>
              <w:t xml:space="preserve"> </w:t>
            </w:r>
            <w:r w:rsidRPr="00C84BBE">
              <w:rPr>
                <w:rFonts w:ascii="Arial" w:eastAsia="等线" w:hAnsi="Arial" w:cs="Arial"/>
                <w:color w:val="000000" w:themeColor="text1"/>
                <w:sz w:val="18"/>
                <w:lang w:val="en-US" w:eastAsia="zh-CN"/>
              </w:rPr>
              <w:t>USA</w:t>
            </w:r>
            <w:r w:rsidRPr="00C84BBE">
              <w:rPr>
                <w:rFonts w:ascii="Arial" w:hAnsi="Arial" w:cs="Arial"/>
                <w:color w:val="000000" w:themeColor="text1"/>
                <w:sz w:val="18"/>
                <w:lang w:val="en-US" w:eastAsia="zh-CN"/>
              </w:rPr>
              <w:t>, SL-U operation is excluded for vehicular UEs.</w:t>
            </w:r>
          </w:p>
        </w:tc>
      </w:tr>
      <w:bookmarkEnd w:id="7"/>
    </w:tbl>
    <w:p w14:paraId="1C4F9387" w14:textId="77777777" w:rsidR="00860A3F" w:rsidRPr="00860A3F" w:rsidRDefault="00860A3F" w:rsidP="00860A3F">
      <w:pPr>
        <w:spacing w:afterLines="50" w:after="120"/>
        <w:jc w:val="both"/>
        <w:textAlignment w:val="auto"/>
        <w:rPr>
          <w:rFonts w:eastAsia="等线"/>
          <w:lang w:val="en-US" w:eastAsia="zh-CN"/>
        </w:rPr>
      </w:pPr>
    </w:p>
    <w:bookmarkEnd w:id="4"/>
    <w:bookmarkEnd w:id="5"/>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7522B53F"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discusses</w:t>
      </w:r>
      <w:r w:rsidR="00860A3F">
        <w:rPr>
          <w:rFonts w:eastAsia="宋体"/>
          <w:lang w:eastAsia="zh-CN"/>
        </w:rPr>
        <w:t xml:space="preserve"> how to capture the regulation note</w:t>
      </w:r>
      <w:r w:rsidR="00963E30" w:rsidRPr="00963E30">
        <w:rPr>
          <w:rFonts w:eastAsia="宋体"/>
          <w:lang w:eastAsia="zh-CN"/>
        </w:rPr>
        <w:t xml:space="preserve"> for SL-U </w:t>
      </w:r>
      <w:r w:rsidR="00860A3F">
        <w:rPr>
          <w:rFonts w:eastAsia="宋体"/>
          <w:lang w:eastAsia="zh-CN"/>
        </w:rPr>
        <w:t>operating bands</w:t>
      </w:r>
      <w:r w:rsidR="00963E30" w:rsidRPr="00963E30">
        <w:rPr>
          <w:rFonts w:eastAsia="宋体"/>
          <w:lang w:eastAsia="zh-CN"/>
        </w:rPr>
        <w:t>.</w:t>
      </w:r>
      <w:r w:rsidR="00925858">
        <w:rPr>
          <w:rFonts w:eastAsia="宋体"/>
          <w:lang w:eastAsia="zh-CN"/>
        </w:rPr>
        <w:t xml:space="preserve"> The following proposal </w:t>
      </w:r>
      <w:r w:rsidR="00860A3F">
        <w:rPr>
          <w:rFonts w:eastAsia="宋体"/>
          <w:lang w:eastAsia="zh-CN"/>
        </w:rPr>
        <w:t>is</w:t>
      </w:r>
      <w:r w:rsidR="00925858">
        <w:rPr>
          <w:rFonts w:eastAsia="宋体"/>
          <w:lang w:eastAsia="zh-CN"/>
        </w:rPr>
        <w:t xml:space="preserve"> made:</w:t>
      </w:r>
    </w:p>
    <w:p w14:paraId="69AB1366" w14:textId="77777777" w:rsidR="00860A3F" w:rsidRPr="00860A3F" w:rsidRDefault="00860A3F" w:rsidP="00860A3F">
      <w:pPr>
        <w:spacing w:afterLines="50" w:after="120"/>
        <w:jc w:val="both"/>
        <w:textAlignment w:val="auto"/>
        <w:rPr>
          <w:rFonts w:eastAsia="等线"/>
          <w:b/>
          <w:lang w:eastAsia="zh-CN"/>
        </w:rPr>
      </w:pPr>
      <w:r w:rsidRPr="00860A3F">
        <w:rPr>
          <w:rFonts w:eastAsia="等线"/>
          <w:b/>
          <w:lang w:eastAsia="zh-CN"/>
        </w:rPr>
        <w:t>Proposal 1:</w:t>
      </w:r>
      <w:r w:rsidRPr="00860A3F">
        <w:rPr>
          <w:rFonts w:eastAsia="等线"/>
          <w:b/>
          <w:lang w:val="en-US" w:eastAsia="zh-CN"/>
        </w:rPr>
        <w:t xml:space="preserve"> Capture the specific regulation restriction for the specific bands in the TR and TS</w:t>
      </w:r>
    </w:p>
    <w:tbl>
      <w:tblPr>
        <w:tblW w:w="8640" w:type="dxa"/>
        <w:jc w:val="center"/>
        <w:tblLayout w:type="fixed"/>
        <w:tblLook w:val="04A0" w:firstRow="1" w:lastRow="0" w:firstColumn="1" w:lastColumn="0" w:noHBand="0" w:noVBand="1"/>
      </w:tblPr>
      <w:tblGrid>
        <w:gridCol w:w="1160"/>
        <w:gridCol w:w="2713"/>
        <w:gridCol w:w="2951"/>
        <w:gridCol w:w="908"/>
        <w:gridCol w:w="908"/>
      </w:tblGrid>
      <w:tr w:rsidR="00860A3F" w:rsidRPr="00D14BDF" w14:paraId="0969BD56" w14:textId="77777777" w:rsidTr="005B414B">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63142744"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1733352C" w14:textId="77777777" w:rsidR="00860A3F" w:rsidRPr="00D14BDF" w:rsidRDefault="00860A3F" w:rsidP="005B414B">
            <w:pPr>
              <w:widowControl w:val="0"/>
              <w:spacing w:after="0"/>
              <w:jc w:val="center"/>
              <w:textAlignment w:val="auto"/>
              <w:rPr>
                <w:rFonts w:ascii="Arial" w:hAnsi="Arial" w:cs="Arial"/>
                <w:b/>
                <w:sz w:val="18"/>
                <w:vertAlign w:val="subscript"/>
              </w:rPr>
            </w:pPr>
            <w:r w:rsidRPr="00D14BDF">
              <w:rPr>
                <w:rFonts w:ascii="Arial" w:hAnsi="Arial" w:cs="Arial"/>
                <w:b/>
                <w:sz w:val="18"/>
              </w:rPr>
              <w:t>Sidelink (SL) Transmission operating band</w:t>
            </w:r>
          </w:p>
        </w:tc>
        <w:tc>
          <w:tcPr>
            <w:tcW w:w="2953" w:type="dxa"/>
            <w:tcBorders>
              <w:top w:val="single" w:sz="4" w:space="0" w:color="auto"/>
              <w:left w:val="nil"/>
              <w:bottom w:val="single" w:sz="4" w:space="0" w:color="auto"/>
              <w:right w:val="single" w:sz="4" w:space="0" w:color="auto"/>
            </w:tcBorders>
            <w:hideMark/>
          </w:tcPr>
          <w:p w14:paraId="228B87D1"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Sidelink (SL)  Reception operating band</w:t>
            </w:r>
          </w:p>
        </w:tc>
        <w:tc>
          <w:tcPr>
            <w:tcW w:w="908" w:type="dxa"/>
            <w:vMerge w:val="restart"/>
            <w:tcBorders>
              <w:top w:val="single" w:sz="4" w:space="0" w:color="auto"/>
              <w:left w:val="single" w:sz="4" w:space="0" w:color="auto"/>
              <w:bottom w:val="nil"/>
              <w:right w:val="single" w:sz="4" w:space="0" w:color="auto"/>
            </w:tcBorders>
            <w:hideMark/>
          </w:tcPr>
          <w:p w14:paraId="5DE6248E"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Duplex Mode</w:t>
            </w:r>
          </w:p>
        </w:tc>
        <w:tc>
          <w:tcPr>
            <w:tcW w:w="908" w:type="dxa"/>
            <w:tcBorders>
              <w:top w:val="single" w:sz="4" w:space="0" w:color="auto"/>
              <w:left w:val="single" w:sz="4" w:space="0" w:color="auto"/>
              <w:bottom w:val="nil"/>
              <w:right w:val="single" w:sz="4" w:space="0" w:color="auto"/>
            </w:tcBorders>
            <w:hideMark/>
          </w:tcPr>
          <w:p w14:paraId="61154E4D"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lang w:eastAsia="zh-CN"/>
              </w:rPr>
              <w:t>Interface</w:t>
            </w:r>
          </w:p>
        </w:tc>
      </w:tr>
      <w:tr w:rsidR="00860A3F" w:rsidRPr="00D14BDF" w14:paraId="5FFE74D1" w14:textId="77777777" w:rsidTr="005B414B">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38914C28" w14:textId="77777777" w:rsidR="00860A3F" w:rsidRPr="00D14BDF" w:rsidRDefault="00860A3F" w:rsidP="005B414B">
            <w:pPr>
              <w:overflowPunct/>
              <w:autoSpaceDE/>
              <w:autoSpaceDN/>
              <w:adjustRightInd/>
              <w:spacing w:after="0"/>
              <w:textAlignment w:val="auto"/>
              <w:rPr>
                <w:rFonts w:ascii="Arial"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3923720C"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UL_low</w:t>
            </w:r>
            <w:r w:rsidRPr="00D14BDF">
              <w:rPr>
                <w:rFonts w:ascii="Arial" w:hAnsi="Arial" w:cs="Arial"/>
                <w:b/>
                <w:sz w:val="18"/>
              </w:rPr>
              <w:t xml:space="preserve">   –  F</w:t>
            </w:r>
            <w:r w:rsidRPr="00D14BDF">
              <w:rPr>
                <w:rFonts w:ascii="Arial" w:hAnsi="Arial" w:cs="Arial"/>
                <w:b/>
                <w:sz w:val="18"/>
                <w:vertAlign w:val="subscript"/>
              </w:rPr>
              <w:t>UL_high</w:t>
            </w:r>
          </w:p>
        </w:tc>
        <w:tc>
          <w:tcPr>
            <w:tcW w:w="2953" w:type="dxa"/>
            <w:tcBorders>
              <w:top w:val="single" w:sz="4" w:space="0" w:color="auto"/>
              <w:left w:val="nil"/>
              <w:bottom w:val="single" w:sz="4" w:space="0" w:color="auto"/>
              <w:right w:val="single" w:sz="4" w:space="0" w:color="auto"/>
            </w:tcBorders>
            <w:hideMark/>
          </w:tcPr>
          <w:p w14:paraId="1FDB1632" w14:textId="77777777" w:rsidR="00860A3F" w:rsidRPr="00D14BDF" w:rsidRDefault="00860A3F" w:rsidP="005B414B">
            <w:pPr>
              <w:widowControl w:val="0"/>
              <w:spacing w:after="0"/>
              <w:jc w:val="center"/>
              <w:textAlignment w:val="auto"/>
              <w:rPr>
                <w:rFonts w:ascii="Arial" w:hAnsi="Arial" w:cs="Arial"/>
                <w:b/>
                <w:sz w:val="18"/>
              </w:rPr>
            </w:pPr>
            <w:r w:rsidRPr="00D14BDF">
              <w:rPr>
                <w:rFonts w:ascii="Arial" w:hAnsi="Arial" w:cs="Arial"/>
                <w:b/>
                <w:sz w:val="18"/>
              </w:rPr>
              <w:t>F</w:t>
            </w:r>
            <w:r w:rsidRPr="00D14BDF">
              <w:rPr>
                <w:rFonts w:ascii="Arial" w:hAnsi="Arial" w:cs="Arial"/>
                <w:b/>
                <w:sz w:val="18"/>
                <w:vertAlign w:val="subscript"/>
              </w:rPr>
              <w:t>DL_low</w:t>
            </w:r>
            <w:r w:rsidRPr="00D14BDF">
              <w:rPr>
                <w:rFonts w:ascii="Arial" w:hAnsi="Arial" w:cs="Arial"/>
                <w:b/>
                <w:sz w:val="18"/>
              </w:rPr>
              <w:t xml:space="preserve">  –  F</w:t>
            </w:r>
            <w:r w:rsidRPr="00D14BDF">
              <w:rPr>
                <w:rFonts w:ascii="Arial" w:hAnsi="Arial" w:cs="Arial"/>
                <w:b/>
                <w:sz w:val="18"/>
                <w:vertAlign w:val="subscript"/>
              </w:rPr>
              <w:t>DL_high</w:t>
            </w:r>
          </w:p>
        </w:tc>
        <w:tc>
          <w:tcPr>
            <w:tcW w:w="908" w:type="dxa"/>
            <w:vMerge/>
            <w:tcBorders>
              <w:top w:val="single" w:sz="4" w:space="0" w:color="auto"/>
              <w:left w:val="single" w:sz="4" w:space="0" w:color="auto"/>
              <w:bottom w:val="nil"/>
              <w:right w:val="single" w:sz="4" w:space="0" w:color="auto"/>
            </w:tcBorders>
            <w:vAlign w:val="center"/>
            <w:hideMark/>
          </w:tcPr>
          <w:p w14:paraId="32EF3BDB" w14:textId="77777777" w:rsidR="00860A3F" w:rsidRPr="00D14BDF" w:rsidRDefault="00860A3F" w:rsidP="005B414B">
            <w:pPr>
              <w:overflowPunct/>
              <w:autoSpaceDE/>
              <w:autoSpaceDN/>
              <w:adjustRightInd/>
              <w:spacing w:after="0"/>
              <w:textAlignment w:val="auto"/>
              <w:rPr>
                <w:rFonts w:ascii="Arial" w:hAnsi="Arial"/>
                <w:b/>
                <w:sz w:val="18"/>
              </w:rPr>
            </w:pPr>
          </w:p>
        </w:tc>
        <w:tc>
          <w:tcPr>
            <w:tcW w:w="908" w:type="dxa"/>
            <w:tcBorders>
              <w:top w:val="nil"/>
              <w:left w:val="single" w:sz="4" w:space="0" w:color="auto"/>
              <w:bottom w:val="nil"/>
              <w:right w:val="single" w:sz="4" w:space="0" w:color="auto"/>
            </w:tcBorders>
          </w:tcPr>
          <w:p w14:paraId="1ED8032C" w14:textId="77777777" w:rsidR="00860A3F" w:rsidRPr="00D14BDF" w:rsidRDefault="00860A3F" w:rsidP="005B414B">
            <w:pPr>
              <w:widowControl w:val="0"/>
              <w:spacing w:after="0"/>
              <w:jc w:val="center"/>
              <w:textAlignment w:val="auto"/>
              <w:rPr>
                <w:rFonts w:ascii="Arial" w:hAnsi="Arial"/>
                <w:b/>
                <w:sz w:val="18"/>
              </w:rPr>
            </w:pPr>
          </w:p>
        </w:tc>
      </w:tr>
      <w:tr w:rsidR="00860A3F" w:rsidRPr="00D14BDF" w14:paraId="35D46B9D" w14:textId="77777777" w:rsidTr="005B414B">
        <w:trPr>
          <w:trHeight w:val="187"/>
          <w:jc w:val="center"/>
        </w:trPr>
        <w:tc>
          <w:tcPr>
            <w:tcW w:w="1161" w:type="dxa"/>
            <w:tcBorders>
              <w:top w:val="single" w:sz="4" w:space="0" w:color="auto"/>
              <w:left w:val="single" w:sz="4" w:space="0" w:color="auto"/>
              <w:bottom w:val="nil"/>
              <w:right w:val="single" w:sz="4" w:space="0" w:color="auto"/>
            </w:tcBorders>
            <w:hideMark/>
          </w:tcPr>
          <w:p w14:paraId="3FD45ADB"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lastRenderedPageBreak/>
              <w:t>n46</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50AE50BC"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4A5C1995"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5150 MHz – 5925 MHz</w:t>
            </w:r>
          </w:p>
        </w:tc>
        <w:tc>
          <w:tcPr>
            <w:tcW w:w="908" w:type="dxa"/>
            <w:tcBorders>
              <w:top w:val="single" w:sz="4" w:space="0" w:color="auto"/>
              <w:left w:val="single" w:sz="4" w:space="0" w:color="auto"/>
              <w:bottom w:val="nil"/>
              <w:right w:val="single" w:sz="4" w:space="0" w:color="auto"/>
            </w:tcBorders>
            <w:hideMark/>
          </w:tcPr>
          <w:p w14:paraId="4A4E4870"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nil"/>
              <w:right w:val="single" w:sz="4" w:space="0" w:color="auto"/>
            </w:tcBorders>
            <w:hideMark/>
          </w:tcPr>
          <w:p w14:paraId="383DCC53"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7479A9A2"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31293F" w14:textId="77777777" w:rsidR="00860A3F" w:rsidRPr="00D14BDF" w:rsidRDefault="00860A3F" w:rsidP="005B414B">
            <w:pPr>
              <w:keepNext/>
              <w:keepLines/>
              <w:spacing w:after="0"/>
              <w:jc w:val="center"/>
              <w:textAlignment w:val="auto"/>
              <w:rPr>
                <w:rFonts w:ascii="Arial" w:hAnsi="Arial" w:cs="Arial"/>
                <w:sz w:val="18"/>
                <w:lang w:eastAsia="zh-CN"/>
              </w:rPr>
            </w:pPr>
            <w:r w:rsidRPr="00D14BDF">
              <w:rPr>
                <w:rFonts w:ascii="Arial" w:hAnsi="Arial" w:cs="Arial"/>
                <w:sz w:val="18"/>
                <w:lang w:eastAsia="zh-CN"/>
              </w:rPr>
              <w:t>n96</w:t>
            </w:r>
            <w:r w:rsidRPr="00D14BDF">
              <w:rPr>
                <w:rFonts w:ascii="Arial"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6082D1A" w14:textId="77777777" w:rsidR="00860A3F" w:rsidRPr="00D14BDF" w:rsidRDefault="00860A3F" w:rsidP="005B414B">
            <w:pPr>
              <w:keepNext/>
              <w:keepLines/>
              <w:spacing w:after="0"/>
              <w:jc w:val="center"/>
              <w:textAlignment w:val="auto"/>
              <w:rPr>
                <w:rFonts w:ascii="Arial" w:hAnsi="Arial" w:cs="Arial"/>
                <w:sz w:val="18"/>
                <w:lang w:eastAsia="zh-CN"/>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2B728C5"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lang w:eastAsia="zh-CN"/>
              </w:rPr>
              <w:t>5925 MHz</w:t>
            </w:r>
            <w:r w:rsidRPr="00D14BDF">
              <w:rPr>
                <w:rFonts w:ascii="Arial" w:hAnsi="Arial" w:cs="Arial"/>
                <w:sz w:val="18"/>
              </w:rPr>
              <w:t xml:space="preserve"> – 7125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7A3DDBE"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347E8323"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55A47F7C" w14:textId="77777777" w:rsidTr="005B414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A6D9679"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rPr>
              <w:t>n102</w:t>
            </w:r>
            <w:r w:rsidRPr="00D14BDF">
              <w:rPr>
                <w:rFonts w:ascii="Arial" w:hAnsi="Arial" w:cs="Arial"/>
                <w:sz w:val="18"/>
                <w:vertAlign w:val="superscript"/>
              </w:rPr>
              <w:t>1</w:t>
            </w:r>
          </w:p>
        </w:tc>
        <w:tc>
          <w:tcPr>
            <w:tcW w:w="2715" w:type="dxa"/>
            <w:tcBorders>
              <w:top w:val="single" w:sz="4" w:space="0" w:color="auto"/>
              <w:left w:val="single" w:sz="4" w:space="0" w:color="auto"/>
              <w:bottom w:val="single" w:sz="4" w:space="0" w:color="auto"/>
              <w:right w:val="single" w:sz="4" w:space="0" w:color="auto"/>
            </w:tcBorders>
            <w:hideMark/>
          </w:tcPr>
          <w:p w14:paraId="59328C14"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334B94E"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lang w:eastAsia="zh-CN"/>
              </w:rPr>
              <w:t>5925 MHz</w:t>
            </w:r>
            <w:r w:rsidRPr="00D14BDF">
              <w:rPr>
                <w:rFonts w:ascii="Arial" w:hAnsi="Arial" w:cs="Arial"/>
                <w:sz w:val="18"/>
              </w:rPr>
              <w:t xml:space="preserve"> – 6425</w:t>
            </w:r>
            <w:r w:rsidRPr="00D14BDF">
              <w:rPr>
                <w:rFonts w:ascii="Arial" w:hAnsi="Arial" w:cs="Arial"/>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8B5973E" w14:textId="77777777" w:rsidR="00860A3F" w:rsidRPr="00D14BDF" w:rsidRDefault="00860A3F" w:rsidP="005B414B">
            <w:pPr>
              <w:keepNext/>
              <w:keepLines/>
              <w:spacing w:after="0"/>
              <w:jc w:val="center"/>
              <w:textAlignment w:val="auto"/>
              <w:rPr>
                <w:rFonts w:ascii="Arial" w:hAnsi="Arial" w:cs="Arial"/>
                <w:sz w:val="18"/>
                <w:lang w:eastAsia="en-GB"/>
              </w:rPr>
            </w:pPr>
            <w:r w:rsidRPr="00D14BDF">
              <w:rPr>
                <w:rFonts w:ascii="Arial" w:hAnsi="Arial" w:cs="Arial"/>
                <w:sz w:val="18"/>
              </w:rPr>
              <w:t>HD</w:t>
            </w:r>
          </w:p>
        </w:tc>
        <w:tc>
          <w:tcPr>
            <w:tcW w:w="908" w:type="dxa"/>
            <w:tcBorders>
              <w:top w:val="single" w:sz="4" w:space="0" w:color="auto"/>
              <w:left w:val="single" w:sz="4" w:space="0" w:color="auto"/>
              <w:bottom w:val="single" w:sz="4" w:space="0" w:color="auto"/>
              <w:right w:val="single" w:sz="4" w:space="0" w:color="auto"/>
            </w:tcBorders>
            <w:hideMark/>
          </w:tcPr>
          <w:p w14:paraId="0977D7F5" w14:textId="77777777" w:rsidR="00860A3F" w:rsidRPr="00D14BDF" w:rsidRDefault="00860A3F" w:rsidP="005B414B">
            <w:pPr>
              <w:keepNext/>
              <w:keepLines/>
              <w:spacing w:after="0"/>
              <w:jc w:val="center"/>
              <w:textAlignment w:val="auto"/>
              <w:rPr>
                <w:rFonts w:ascii="Arial" w:hAnsi="Arial" w:cs="Arial"/>
                <w:sz w:val="18"/>
              </w:rPr>
            </w:pPr>
            <w:r w:rsidRPr="00D14BDF">
              <w:rPr>
                <w:rFonts w:ascii="Arial" w:hAnsi="Arial" w:cs="Arial"/>
                <w:sz w:val="18"/>
              </w:rPr>
              <w:t>PC5</w:t>
            </w:r>
          </w:p>
        </w:tc>
      </w:tr>
      <w:tr w:rsidR="00860A3F" w:rsidRPr="00D14BDF" w14:paraId="4B33DEC8" w14:textId="77777777" w:rsidTr="005B414B">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hideMark/>
          </w:tcPr>
          <w:p w14:paraId="22BB9BB4" w14:textId="77777777" w:rsidR="00860A3F" w:rsidRPr="00DF0CC4" w:rsidRDefault="00860A3F" w:rsidP="005B414B">
            <w:pPr>
              <w:keepNext/>
              <w:keepLines/>
              <w:spacing w:after="0"/>
              <w:ind w:left="851" w:hanging="851"/>
              <w:textAlignment w:val="auto"/>
              <w:rPr>
                <w:rFonts w:ascii="Arial" w:hAnsi="Arial" w:cs="Arial"/>
                <w:sz w:val="18"/>
                <w:lang w:eastAsia="zh-CN"/>
              </w:rPr>
            </w:pPr>
            <w:r w:rsidRPr="00DF0CC4">
              <w:rPr>
                <w:rFonts w:ascii="Arial" w:hAnsi="Arial" w:cs="Arial"/>
                <w:sz w:val="18"/>
              </w:rPr>
              <w:t>NOTE 1:</w:t>
            </w:r>
            <w:r w:rsidRPr="00DF0CC4">
              <w:rPr>
                <w:rFonts w:ascii="Arial" w:hAnsi="Arial" w:cs="Arial"/>
                <w:sz w:val="18"/>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DF0CC4">
              <w:rPr>
                <w:rFonts w:ascii="Arial" w:eastAsia="等线" w:hAnsi="Arial" w:cs="Arial"/>
                <w:sz w:val="18"/>
                <w:lang w:eastAsia="zh-CN"/>
              </w:rPr>
              <w:t>regulat</w:t>
            </w:r>
            <w:r w:rsidRPr="00DF0CC4">
              <w:rPr>
                <w:rFonts w:ascii="Arial" w:hAnsi="Arial" w:cs="Arial"/>
                <w:sz w:val="18"/>
              </w:rPr>
              <w:t>ory rules.</w:t>
            </w:r>
          </w:p>
          <w:p w14:paraId="12511233" w14:textId="77777777" w:rsidR="00860A3F" w:rsidRPr="00D14BDF" w:rsidRDefault="00860A3F" w:rsidP="005B414B">
            <w:pPr>
              <w:keepNext/>
              <w:keepLines/>
              <w:spacing w:after="0"/>
              <w:ind w:left="851" w:hanging="851"/>
              <w:textAlignment w:val="auto"/>
              <w:rPr>
                <w:rFonts w:ascii="Arial" w:hAnsi="Arial"/>
                <w:sz w:val="18"/>
              </w:rPr>
            </w:pPr>
            <w:r w:rsidRPr="00DF0CC4">
              <w:rPr>
                <w:rFonts w:ascii="Arial" w:hAnsi="Arial" w:cs="Arial"/>
                <w:sz w:val="18"/>
              </w:rPr>
              <w:t>NOTE 2:</w:t>
            </w:r>
            <w:r w:rsidRPr="00DF0CC4">
              <w:rPr>
                <w:rFonts w:ascii="Arial" w:hAnsi="Arial" w:cs="Arial"/>
                <w:sz w:val="18"/>
              </w:rPr>
              <w:tab/>
            </w:r>
            <w:r w:rsidRPr="00DF0CC4">
              <w:rPr>
                <w:rFonts w:ascii="Arial" w:hAnsi="Arial" w:cs="Arial"/>
                <w:color w:val="000000" w:themeColor="text1"/>
                <w:sz w:val="18"/>
                <w:lang w:val="en-US" w:eastAsia="zh-CN"/>
              </w:rPr>
              <w:t xml:space="preserve">For band n96 </w:t>
            </w:r>
            <w:r w:rsidRPr="00DF0CC4">
              <w:rPr>
                <w:rFonts w:ascii="Arial" w:eastAsia="等线" w:hAnsi="Arial" w:cs="Arial"/>
                <w:color w:val="000000" w:themeColor="text1"/>
                <w:sz w:val="18"/>
                <w:lang w:val="en-US" w:eastAsia="zh-CN"/>
              </w:rPr>
              <w:t>in</w:t>
            </w:r>
            <w:r w:rsidRPr="00DF0CC4">
              <w:rPr>
                <w:rFonts w:ascii="Arial" w:hAnsi="Arial" w:cs="Arial"/>
                <w:color w:val="000000" w:themeColor="text1"/>
                <w:sz w:val="18"/>
                <w:lang w:val="en-US" w:eastAsia="zh-CN"/>
              </w:rPr>
              <w:t xml:space="preserve"> </w:t>
            </w:r>
            <w:r w:rsidRPr="00DF0CC4">
              <w:rPr>
                <w:rFonts w:ascii="Arial" w:eastAsia="等线" w:hAnsi="Arial" w:cs="Arial"/>
                <w:color w:val="000000" w:themeColor="text1"/>
                <w:sz w:val="18"/>
                <w:lang w:val="en-US" w:eastAsia="zh-CN"/>
              </w:rPr>
              <w:t>USA</w:t>
            </w:r>
            <w:r w:rsidRPr="00DF0CC4">
              <w:rPr>
                <w:rFonts w:ascii="Arial" w:hAnsi="Arial" w:cs="Arial"/>
                <w:color w:val="000000" w:themeColor="text1"/>
                <w:sz w:val="18"/>
                <w:lang w:val="en-US" w:eastAsia="zh-CN"/>
              </w:rPr>
              <w:t>, SL-U operation is excluded for vehicular UEs.</w:t>
            </w:r>
          </w:p>
        </w:tc>
      </w:tr>
    </w:tbl>
    <w:p w14:paraId="22AE7A0A" w14:textId="77777777" w:rsidR="00F10F97" w:rsidRDefault="00F10F97" w:rsidP="00F10F97">
      <w:pPr>
        <w:pStyle w:val="1"/>
        <w:numPr>
          <w:ilvl w:val="0"/>
          <w:numId w:val="0"/>
        </w:numPr>
        <w:rPr>
          <w:rFonts w:eastAsia="宋体"/>
          <w:lang w:eastAsia="zh-CN"/>
        </w:rPr>
      </w:pPr>
      <w:r>
        <w:t>References</w:t>
      </w:r>
    </w:p>
    <w:p w14:paraId="1A8C948C" w14:textId="6145F89F" w:rsidR="0009717D" w:rsidRPr="00BF16C6" w:rsidRDefault="00056FBF" w:rsidP="00765B3D">
      <w:pPr>
        <w:rPr>
          <w:rFonts w:eastAsia="等线"/>
          <w:lang w:eastAsia="zh-CN"/>
        </w:rPr>
      </w:pPr>
      <w:bookmarkStart w:id="8" w:name="_Hlk110758207"/>
      <w:r>
        <w:t>[1]</w:t>
      </w:r>
      <w:r w:rsidR="0014440F" w:rsidRPr="0014440F">
        <w:rPr>
          <w:rFonts w:eastAsia="等线"/>
        </w:rPr>
        <w:t xml:space="preserve"> </w:t>
      </w:r>
      <w:bookmarkEnd w:id="8"/>
      <w:r w:rsidR="007E35D1" w:rsidRPr="007E35D1">
        <w:rPr>
          <w:rFonts w:eastAsia="等线"/>
        </w:rPr>
        <w:t>R4-2310307</w:t>
      </w:r>
      <w:r w:rsidR="007E35D1">
        <w:rPr>
          <w:rFonts w:eastAsia="等线"/>
          <w:lang w:eastAsia="zh-CN"/>
        </w:rPr>
        <w:t xml:space="preserve">, </w:t>
      </w:r>
      <w:r w:rsidR="007E35D1" w:rsidRPr="007E35D1">
        <w:rPr>
          <w:rFonts w:eastAsia="等线"/>
        </w:rPr>
        <w:t>TP on system parameters for SL unlicensed operation for single CC</w:t>
      </w:r>
      <w:r w:rsidR="007E35D1">
        <w:rPr>
          <w:rFonts w:eastAsia="等线"/>
        </w:rPr>
        <w:t>, vivo, RAN4#107.</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B428" w14:textId="77777777" w:rsidR="00C870F4" w:rsidRDefault="00C870F4">
      <w:r>
        <w:separator/>
      </w:r>
    </w:p>
  </w:endnote>
  <w:endnote w:type="continuationSeparator" w:id="0">
    <w:p w14:paraId="1A8D0F41" w14:textId="77777777" w:rsidR="00C870F4" w:rsidRDefault="00C8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8E535" w14:textId="77777777" w:rsidR="00C870F4" w:rsidRDefault="00C870F4">
      <w:r>
        <w:separator/>
      </w:r>
    </w:p>
  </w:footnote>
  <w:footnote w:type="continuationSeparator" w:id="0">
    <w:p w14:paraId="54BD177F" w14:textId="77777777" w:rsidR="00C870F4" w:rsidRDefault="00C87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50B3B"/>
    <w:multiLevelType w:val="hybridMultilevel"/>
    <w:tmpl w:val="2CE498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5" w15:restartNumberingAfterBreak="0">
    <w:nsid w:val="339F23C1"/>
    <w:multiLevelType w:val="hybridMultilevel"/>
    <w:tmpl w:val="2B48B56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8"/>
  </w:num>
  <w:num w:numId="4">
    <w:abstractNumId w:val="30"/>
  </w:num>
  <w:num w:numId="5">
    <w:abstractNumId w:val="14"/>
  </w:num>
  <w:num w:numId="6">
    <w:abstractNumId w:val="6"/>
  </w:num>
  <w:num w:numId="7">
    <w:abstractNumId w:val="19"/>
  </w:num>
  <w:num w:numId="8">
    <w:abstractNumId w:val="12"/>
  </w:num>
  <w:num w:numId="9">
    <w:abstractNumId w:val="26"/>
  </w:num>
  <w:num w:numId="10">
    <w:abstractNumId w:val="0"/>
  </w:num>
  <w:num w:numId="11">
    <w:abstractNumId w:val="3"/>
  </w:num>
  <w:num w:numId="12">
    <w:abstractNumId w:val="27"/>
  </w:num>
  <w:num w:numId="13">
    <w:abstractNumId w:val="13"/>
  </w:num>
  <w:num w:numId="14">
    <w:abstractNumId w:val="24"/>
  </w:num>
  <w:num w:numId="15">
    <w:abstractNumId w:val="22"/>
  </w:num>
  <w:num w:numId="16">
    <w:abstractNumId w:val="25"/>
  </w:num>
  <w:num w:numId="17">
    <w:abstractNumId w:val="19"/>
  </w:num>
  <w:num w:numId="18">
    <w:abstractNumId w:val="1"/>
  </w:num>
  <w:num w:numId="19">
    <w:abstractNumId w:val="5"/>
  </w:num>
  <w:num w:numId="20">
    <w:abstractNumId w:val="29"/>
  </w:num>
  <w:num w:numId="21">
    <w:abstractNumId w:val="10"/>
  </w:num>
  <w:num w:numId="22">
    <w:abstractNumId w:val="11"/>
  </w:num>
  <w:num w:numId="23">
    <w:abstractNumId w:val="8"/>
  </w:num>
  <w:num w:numId="24">
    <w:abstractNumId w:val="23"/>
  </w:num>
  <w:num w:numId="25">
    <w:abstractNumId w:val="17"/>
  </w:num>
  <w:num w:numId="26">
    <w:abstractNumId w:val="21"/>
  </w:num>
  <w:num w:numId="27">
    <w:abstractNumId w:val="28"/>
  </w:num>
  <w:num w:numId="28">
    <w:abstractNumId w:val="2"/>
  </w:num>
  <w:num w:numId="29">
    <w:abstractNumId w:val="20"/>
  </w:num>
  <w:num w:numId="30">
    <w:abstractNumId w:val="4"/>
  </w:num>
  <w:num w:numId="31">
    <w:abstractNumId w:val="9"/>
  </w:num>
  <w:num w:numId="3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A03"/>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D09"/>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0638"/>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0A3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A4A"/>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D61"/>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399"/>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AE3"/>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311"/>
    <w:rsid w:val="003B14D3"/>
    <w:rsid w:val="003B1514"/>
    <w:rsid w:val="003B18D8"/>
    <w:rsid w:val="003B1C9D"/>
    <w:rsid w:val="003B1E60"/>
    <w:rsid w:val="003B1F56"/>
    <w:rsid w:val="003B1FEF"/>
    <w:rsid w:val="003B2249"/>
    <w:rsid w:val="003B2B4C"/>
    <w:rsid w:val="003B2FD4"/>
    <w:rsid w:val="003B397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23E"/>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23D"/>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6D54"/>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A28"/>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2E8B"/>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108"/>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0A"/>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934"/>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753"/>
    <w:rsid w:val="00766A2B"/>
    <w:rsid w:val="00766ED9"/>
    <w:rsid w:val="007670F0"/>
    <w:rsid w:val="007675B3"/>
    <w:rsid w:val="00770BF3"/>
    <w:rsid w:val="00770C60"/>
    <w:rsid w:val="00770E78"/>
    <w:rsid w:val="00771A2A"/>
    <w:rsid w:val="00771D69"/>
    <w:rsid w:val="007726A7"/>
    <w:rsid w:val="007726F1"/>
    <w:rsid w:val="0077302C"/>
    <w:rsid w:val="00773BFF"/>
    <w:rsid w:val="007741B1"/>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5D1"/>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A3F"/>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209"/>
    <w:rsid w:val="008A0431"/>
    <w:rsid w:val="008A0D59"/>
    <w:rsid w:val="008A0F40"/>
    <w:rsid w:val="008A1A70"/>
    <w:rsid w:val="008A1FDB"/>
    <w:rsid w:val="008A201E"/>
    <w:rsid w:val="008A2041"/>
    <w:rsid w:val="008A2363"/>
    <w:rsid w:val="008A283A"/>
    <w:rsid w:val="008A2B9A"/>
    <w:rsid w:val="008A2D3B"/>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22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E67"/>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4EF"/>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6A23"/>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287"/>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62A7"/>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4BBE"/>
    <w:rsid w:val="00C85254"/>
    <w:rsid w:val="00C8540D"/>
    <w:rsid w:val="00C8587C"/>
    <w:rsid w:val="00C858D0"/>
    <w:rsid w:val="00C85F84"/>
    <w:rsid w:val="00C862D2"/>
    <w:rsid w:val="00C865FB"/>
    <w:rsid w:val="00C870AE"/>
    <w:rsid w:val="00C870F4"/>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0C3C"/>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05D"/>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BDF"/>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0D2E"/>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0CC4"/>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97686"/>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D98"/>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2D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5F83"/>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목록단락,列,列表段"/>
    <w:basedOn w:val="a1"/>
    <w:uiPriority w:val="34"/>
    <w:qFormat/>
    <w:rsid w:val="00D14BDF"/>
    <w:pPr>
      <w:overflowPunct/>
      <w:autoSpaceDE/>
      <w:autoSpaceDN/>
      <w:adjustRightInd/>
      <w:spacing w:after="120"/>
      <w:textAlignment w:val="auto"/>
    </w:pPr>
    <w:rPr>
      <w:rFonts w:eastAsiaTheme="minorEastAsia" w:cstheme="minorBid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8292541">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3512992">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F177C-2F27-4C75-B5C0-187DF89D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30</cp:revision>
  <cp:lastPrinted>2010-01-07T02:23:00Z</cp:lastPrinted>
  <dcterms:created xsi:type="dcterms:W3CDTF">2023-08-09T04:28:00Z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4bb64f8064786a236f512d6ae5c1ae19a85b79fa07d1c562f288ef770bf9b0de</vt:lpwstr>
  </property>
</Properties>
</file>